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5" w:type="dxa"/>
        <w:tblInd w:w="-635" w:type="dxa"/>
        <w:tblLayout w:type="fixed"/>
        <w:tblLook w:val="04A0" w:firstRow="1" w:lastRow="0" w:firstColumn="1" w:lastColumn="0" w:noHBand="0" w:noVBand="1"/>
      </w:tblPr>
      <w:tblGrid>
        <w:gridCol w:w="655"/>
        <w:gridCol w:w="4937"/>
        <w:gridCol w:w="4913"/>
      </w:tblGrid>
      <w:tr w:rsidR="00E77907" w:rsidRPr="00EF48EF" w14:paraId="5D03F2DF" w14:textId="77777777" w:rsidTr="007852CD">
        <w:trPr>
          <w:trHeight w:val="210"/>
        </w:trPr>
        <w:tc>
          <w:tcPr>
            <w:tcW w:w="655" w:type="dxa"/>
          </w:tcPr>
          <w:p w14:paraId="25CCF154" w14:textId="696B1192" w:rsidR="00E77907" w:rsidRPr="00EF48EF" w:rsidRDefault="00E77907">
            <w:pPr>
              <w:rPr>
                <w:rFonts w:ascii="Calibri" w:hAnsi="Calibri" w:cs="Calibri"/>
                <w:sz w:val="18"/>
                <w:szCs w:val="18"/>
              </w:rPr>
            </w:pPr>
            <w:proofErr w:type="spellStart"/>
            <w:proofErr w:type="gramStart"/>
            <w:r w:rsidRPr="00EF48EF">
              <w:rPr>
                <w:rFonts w:ascii="Calibri" w:hAnsi="Calibri" w:cs="Calibri"/>
                <w:sz w:val="18"/>
                <w:szCs w:val="18"/>
              </w:rPr>
              <w:t>Sr.No</w:t>
            </w:r>
            <w:proofErr w:type="spellEnd"/>
            <w:proofErr w:type="gramEnd"/>
          </w:p>
        </w:tc>
        <w:tc>
          <w:tcPr>
            <w:tcW w:w="4937" w:type="dxa"/>
          </w:tcPr>
          <w:p w14:paraId="4252E5AD" w14:textId="01E27DAF" w:rsidR="00E77907" w:rsidRPr="00EF48EF" w:rsidRDefault="00E77907">
            <w:pPr>
              <w:rPr>
                <w:rFonts w:ascii="Calibri" w:hAnsi="Calibri" w:cs="Calibri"/>
                <w:sz w:val="18"/>
                <w:szCs w:val="18"/>
              </w:rPr>
            </w:pPr>
            <w:r w:rsidRPr="00EF48EF">
              <w:rPr>
                <w:rFonts w:ascii="Calibri" w:hAnsi="Calibri" w:cs="Calibri"/>
                <w:sz w:val="18"/>
                <w:szCs w:val="18"/>
              </w:rPr>
              <w:t>Content</w:t>
            </w:r>
            <w:r w:rsidR="00EF48EF" w:rsidRPr="00EF48EF">
              <w:rPr>
                <w:rFonts w:ascii="Calibri" w:hAnsi="Calibri" w:cs="Calibri"/>
                <w:sz w:val="18"/>
                <w:szCs w:val="18"/>
              </w:rPr>
              <w:t xml:space="preserve">                                 </w:t>
            </w:r>
          </w:p>
        </w:tc>
        <w:tc>
          <w:tcPr>
            <w:tcW w:w="4913" w:type="dxa"/>
          </w:tcPr>
          <w:p w14:paraId="0142069A" w14:textId="0B4BF933" w:rsidR="00E77907" w:rsidRPr="00EF48EF" w:rsidRDefault="00E77907">
            <w:pPr>
              <w:rPr>
                <w:rFonts w:ascii="Calibri" w:hAnsi="Calibri" w:cs="Calibri"/>
                <w:sz w:val="18"/>
                <w:szCs w:val="18"/>
              </w:rPr>
            </w:pPr>
            <w:r w:rsidRPr="00EF48EF">
              <w:rPr>
                <w:rFonts w:ascii="Calibri" w:hAnsi="Calibri" w:cs="Calibri"/>
                <w:sz w:val="18"/>
                <w:szCs w:val="18"/>
              </w:rPr>
              <w:t>Link/Document</w:t>
            </w:r>
          </w:p>
        </w:tc>
      </w:tr>
      <w:tr w:rsidR="00E77907" w:rsidRPr="00EF48EF" w14:paraId="3286CE99" w14:textId="77777777" w:rsidTr="007852CD">
        <w:trPr>
          <w:trHeight w:val="225"/>
        </w:trPr>
        <w:tc>
          <w:tcPr>
            <w:tcW w:w="655" w:type="dxa"/>
          </w:tcPr>
          <w:p w14:paraId="7B89464D" w14:textId="1716D806" w:rsidR="00E77907" w:rsidRPr="00EF48EF" w:rsidRDefault="00E77907">
            <w:pPr>
              <w:rPr>
                <w:rFonts w:ascii="Calibri" w:hAnsi="Calibri" w:cs="Calibri"/>
                <w:sz w:val="18"/>
                <w:szCs w:val="18"/>
              </w:rPr>
            </w:pPr>
            <w:r w:rsidRPr="00EF48EF">
              <w:rPr>
                <w:rFonts w:ascii="Calibri" w:hAnsi="Calibri" w:cs="Calibri"/>
                <w:sz w:val="18"/>
                <w:szCs w:val="18"/>
              </w:rPr>
              <w:t>1</w:t>
            </w:r>
          </w:p>
        </w:tc>
        <w:tc>
          <w:tcPr>
            <w:tcW w:w="4937" w:type="dxa"/>
          </w:tcPr>
          <w:p w14:paraId="5C5AF5DA" w14:textId="5B642EBF" w:rsidR="00E77907" w:rsidRPr="00EF48EF" w:rsidRDefault="00E77907">
            <w:pPr>
              <w:rPr>
                <w:rFonts w:ascii="Calibri" w:hAnsi="Calibri" w:cs="Calibri"/>
                <w:sz w:val="18"/>
                <w:szCs w:val="18"/>
              </w:rPr>
            </w:pPr>
            <w:r w:rsidRPr="00EF48EF">
              <w:rPr>
                <w:rFonts w:ascii="Calibri" w:hAnsi="Calibri" w:cs="Calibri"/>
                <w:sz w:val="18"/>
                <w:szCs w:val="18"/>
              </w:rPr>
              <w:t>Details of Business</w:t>
            </w:r>
          </w:p>
        </w:tc>
        <w:tc>
          <w:tcPr>
            <w:tcW w:w="4913" w:type="dxa"/>
          </w:tcPr>
          <w:p w14:paraId="28968C08" w14:textId="4C15380E" w:rsidR="001A6089" w:rsidRPr="00EF48EF" w:rsidRDefault="004D559A" w:rsidP="001A6089">
            <w:pPr>
              <w:rPr>
                <w:rFonts w:ascii="Calibri" w:hAnsi="Calibri" w:cs="Calibri"/>
                <w:sz w:val="18"/>
                <w:szCs w:val="18"/>
              </w:rPr>
            </w:pPr>
            <w:hyperlink r:id="rId4" w:history="1">
              <w:r w:rsidR="001A6089" w:rsidRPr="00D2493F">
                <w:rPr>
                  <w:rStyle w:val="Hyperlink"/>
                  <w:rFonts w:ascii="Calibri" w:hAnsi="Calibri" w:cs="Calibri"/>
                  <w:sz w:val="18"/>
                  <w:szCs w:val="18"/>
                </w:rPr>
                <w:t>https://www.cyient.com/</w:t>
              </w:r>
            </w:hyperlink>
          </w:p>
        </w:tc>
      </w:tr>
      <w:tr w:rsidR="00E77907" w:rsidRPr="00EF48EF" w14:paraId="7E378FD9" w14:textId="77777777" w:rsidTr="007852CD">
        <w:trPr>
          <w:trHeight w:val="380"/>
        </w:trPr>
        <w:tc>
          <w:tcPr>
            <w:tcW w:w="655" w:type="dxa"/>
          </w:tcPr>
          <w:p w14:paraId="78B08631" w14:textId="626A0F42" w:rsidR="00E77907" w:rsidRPr="00EF48EF" w:rsidRDefault="00E77907">
            <w:pPr>
              <w:rPr>
                <w:rFonts w:ascii="Calibri" w:hAnsi="Calibri" w:cs="Calibri"/>
                <w:sz w:val="18"/>
                <w:szCs w:val="18"/>
              </w:rPr>
            </w:pPr>
            <w:r w:rsidRPr="00EF48EF">
              <w:rPr>
                <w:rFonts w:ascii="Calibri" w:hAnsi="Calibri" w:cs="Calibri"/>
                <w:sz w:val="18"/>
                <w:szCs w:val="18"/>
              </w:rPr>
              <w:t>2</w:t>
            </w:r>
          </w:p>
        </w:tc>
        <w:tc>
          <w:tcPr>
            <w:tcW w:w="4937" w:type="dxa"/>
          </w:tcPr>
          <w:p w14:paraId="2718F200" w14:textId="61302811" w:rsidR="00E77907" w:rsidRPr="00EF48EF" w:rsidRDefault="00E77907">
            <w:pPr>
              <w:rPr>
                <w:rFonts w:ascii="Calibri" w:hAnsi="Calibri" w:cs="Calibri"/>
                <w:sz w:val="18"/>
                <w:szCs w:val="18"/>
              </w:rPr>
            </w:pPr>
            <w:r w:rsidRPr="00EF48EF">
              <w:rPr>
                <w:rFonts w:ascii="Calibri" w:hAnsi="Calibri" w:cs="Calibri"/>
                <w:sz w:val="18"/>
                <w:szCs w:val="18"/>
              </w:rPr>
              <w:t xml:space="preserve">Terms and conditions of appointment of </w:t>
            </w:r>
            <w:r w:rsidR="001A6089" w:rsidRPr="00EF48EF">
              <w:rPr>
                <w:rFonts w:ascii="Calibri" w:hAnsi="Calibri" w:cs="Calibri"/>
                <w:sz w:val="18"/>
                <w:szCs w:val="18"/>
              </w:rPr>
              <w:t>independent</w:t>
            </w:r>
            <w:r w:rsidRPr="00EF48EF">
              <w:rPr>
                <w:rFonts w:ascii="Calibri" w:hAnsi="Calibri" w:cs="Calibri"/>
                <w:sz w:val="18"/>
                <w:szCs w:val="18"/>
              </w:rPr>
              <w:t xml:space="preserve"> directors</w:t>
            </w:r>
          </w:p>
        </w:tc>
        <w:tc>
          <w:tcPr>
            <w:tcW w:w="4913" w:type="dxa"/>
          </w:tcPr>
          <w:p w14:paraId="0308A892" w14:textId="66C9ED22" w:rsidR="000B6730" w:rsidRPr="000B6730" w:rsidRDefault="000B6730" w:rsidP="005E2491">
            <w:pPr>
              <w:rPr>
                <w:rFonts w:ascii="Calibri" w:hAnsi="Calibri" w:cs="Calibri"/>
                <w:sz w:val="18"/>
                <w:szCs w:val="18"/>
              </w:rPr>
            </w:pPr>
          </w:p>
        </w:tc>
      </w:tr>
      <w:tr w:rsidR="00E77907" w:rsidRPr="00EF48EF" w14:paraId="1C77018A" w14:textId="77777777" w:rsidTr="007852CD">
        <w:trPr>
          <w:trHeight w:val="272"/>
        </w:trPr>
        <w:tc>
          <w:tcPr>
            <w:tcW w:w="655" w:type="dxa"/>
          </w:tcPr>
          <w:p w14:paraId="34967B7C" w14:textId="19D82FD8" w:rsidR="00E77907" w:rsidRPr="00EF48EF" w:rsidRDefault="00E77907">
            <w:pPr>
              <w:rPr>
                <w:rFonts w:ascii="Calibri" w:hAnsi="Calibri" w:cs="Calibri"/>
                <w:sz w:val="18"/>
                <w:szCs w:val="18"/>
              </w:rPr>
            </w:pPr>
            <w:r w:rsidRPr="00EF48EF">
              <w:rPr>
                <w:rFonts w:ascii="Calibri" w:hAnsi="Calibri" w:cs="Calibri"/>
                <w:sz w:val="18"/>
                <w:szCs w:val="18"/>
              </w:rPr>
              <w:t>3</w:t>
            </w:r>
          </w:p>
        </w:tc>
        <w:tc>
          <w:tcPr>
            <w:tcW w:w="4937" w:type="dxa"/>
          </w:tcPr>
          <w:p w14:paraId="0C0C1400" w14:textId="6F046C29" w:rsidR="00E77907" w:rsidRPr="00EF48EF" w:rsidRDefault="00E77907">
            <w:pPr>
              <w:rPr>
                <w:rFonts w:ascii="Calibri" w:hAnsi="Calibri" w:cs="Calibri"/>
                <w:sz w:val="18"/>
                <w:szCs w:val="18"/>
              </w:rPr>
            </w:pPr>
            <w:r w:rsidRPr="00EF48EF">
              <w:rPr>
                <w:rFonts w:ascii="Calibri" w:hAnsi="Calibri" w:cs="Calibri"/>
                <w:sz w:val="18"/>
                <w:szCs w:val="18"/>
              </w:rPr>
              <w:t>Composition of various committees of Board of Directors</w:t>
            </w:r>
          </w:p>
        </w:tc>
        <w:tc>
          <w:tcPr>
            <w:tcW w:w="4913" w:type="dxa"/>
          </w:tcPr>
          <w:p w14:paraId="4667F035" w14:textId="32B05D10" w:rsidR="00E77907" w:rsidRPr="00EF48EF" w:rsidRDefault="00E77907">
            <w:pPr>
              <w:rPr>
                <w:rFonts w:ascii="Calibri" w:hAnsi="Calibri" w:cs="Calibri"/>
                <w:sz w:val="18"/>
                <w:szCs w:val="18"/>
              </w:rPr>
            </w:pPr>
          </w:p>
        </w:tc>
      </w:tr>
      <w:tr w:rsidR="00E77907" w:rsidRPr="00EF48EF" w14:paraId="25864F07" w14:textId="77777777" w:rsidTr="007852CD">
        <w:trPr>
          <w:trHeight w:val="645"/>
        </w:trPr>
        <w:tc>
          <w:tcPr>
            <w:tcW w:w="655" w:type="dxa"/>
          </w:tcPr>
          <w:p w14:paraId="1C82CE45" w14:textId="15B03548" w:rsidR="00E77907" w:rsidRPr="00EF48EF" w:rsidRDefault="00E77907">
            <w:pPr>
              <w:rPr>
                <w:rFonts w:ascii="Calibri" w:hAnsi="Calibri" w:cs="Calibri"/>
                <w:sz w:val="18"/>
                <w:szCs w:val="18"/>
              </w:rPr>
            </w:pPr>
            <w:r w:rsidRPr="00EF48EF">
              <w:rPr>
                <w:rFonts w:ascii="Calibri" w:hAnsi="Calibri" w:cs="Calibri"/>
                <w:sz w:val="18"/>
                <w:szCs w:val="18"/>
              </w:rPr>
              <w:t>4</w:t>
            </w:r>
          </w:p>
        </w:tc>
        <w:tc>
          <w:tcPr>
            <w:tcW w:w="4937" w:type="dxa"/>
          </w:tcPr>
          <w:p w14:paraId="612FFD50" w14:textId="31EAE42C" w:rsidR="00E77907" w:rsidRPr="00EF48EF" w:rsidRDefault="00E77907">
            <w:pPr>
              <w:rPr>
                <w:rFonts w:ascii="Calibri" w:hAnsi="Calibri" w:cs="Calibri"/>
                <w:sz w:val="18"/>
                <w:szCs w:val="18"/>
              </w:rPr>
            </w:pPr>
            <w:r w:rsidRPr="00EF48EF">
              <w:rPr>
                <w:rFonts w:ascii="Calibri" w:hAnsi="Calibri" w:cs="Calibri"/>
                <w:sz w:val="18"/>
                <w:szCs w:val="18"/>
              </w:rPr>
              <w:t>Code of Conduct of Board of Directors and Senior Management Personnel</w:t>
            </w:r>
          </w:p>
        </w:tc>
        <w:tc>
          <w:tcPr>
            <w:tcW w:w="4913" w:type="dxa"/>
          </w:tcPr>
          <w:p w14:paraId="0915D483" w14:textId="32D34BF4" w:rsidR="00E77907" w:rsidRPr="00EF48EF" w:rsidRDefault="004D559A">
            <w:pPr>
              <w:rPr>
                <w:rFonts w:ascii="Calibri" w:hAnsi="Calibri" w:cs="Calibri"/>
                <w:sz w:val="18"/>
                <w:szCs w:val="18"/>
              </w:rPr>
            </w:pPr>
            <w:hyperlink r:id="rId5" w:history="1">
              <w:r w:rsidR="002B219C" w:rsidRPr="002B219C">
                <w:rPr>
                  <w:rStyle w:val="Hyperlink"/>
                  <w:rFonts w:ascii="Calibri" w:hAnsi="Calibri" w:cs="Calibri"/>
                  <w:sz w:val="18"/>
                  <w:szCs w:val="18"/>
                </w:rPr>
                <w:t>Code_of_Conduct.pdf</w:t>
              </w:r>
            </w:hyperlink>
          </w:p>
        </w:tc>
      </w:tr>
      <w:tr w:rsidR="00E77907" w:rsidRPr="00EF48EF" w14:paraId="1B482122" w14:textId="77777777" w:rsidTr="007852CD">
        <w:trPr>
          <w:trHeight w:val="610"/>
        </w:trPr>
        <w:tc>
          <w:tcPr>
            <w:tcW w:w="655" w:type="dxa"/>
          </w:tcPr>
          <w:p w14:paraId="2C92842E" w14:textId="23F8CD65" w:rsidR="00E77907" w:rsidRPr="00EF48EF" w:rsidRDefault="00E77907">
            <w:pPr>
              <w:rPr>
                <w:rFonts w:ascii="Calibri" w:hAnsi="Calibri" w:cs="Calibri"/>
                <w:sz w:val="18"/>
                <w:szCs w:val="18"/>
              </w:rPr>
            </w:pPr>
            <w:r w:rsidRPr="00EF48EF">
              <w:rPr>
                <w:rFonts w:ascii="Calibri" w:hAnsi="Calibri" w:cs="Calibri"/>
                <w:sz w:val="18"/>
                <w:szCs w:val="18"/>
              </w:rPr>
              <w:t>5</w:t>
            </w:r>
          </w:p>
        </w:tc>
        <w:tc>
          <w:tcPr>
            <w:tcW w:w="4937" w:type="dxa"/>
          </w:tcPr>
          <w:p w14:paraId="0BE59AE0" w14:textId="73B58E09" w:rsidR="00E77907" w:rsidRPr="00EF48EF" w:rsidRDefault="00E77907">
            <w:pPr>
              <w:rPr>
                <w:rFonts w:ascii="Calibri" w:hAnsi="Calibri" w:cs="Calibri"/>
                <w:sz w:val="18"/>
                <w:szCs w:val="18"/>
              </w:rPr>
            </w:pPr>
            <w:r w:rsidRPr="00EF48EF">
              <w:rPr>
                <w:rFonts w:ascii="Calibri" w:hAnsi="Calibri" w:cs="Calibri"/>
                <w:sz w:val="18"/>
                <w:szCs w:val="18"/>
              </w:rPr>
              <w:t>Details of establishment of Vigil Mechanism/Whistle-Blower Policy1</w:t>
            </w:r>
          </w:p>
        </w:tc>
        <w:tc>
          <w:tcPr>
            <w:tcW w:w="4913" w:type="dxa"/>
          </w:tcPr>
          <w:p w14:paraId="027345C4" w14:textId="2F493C1D" w:rsidR="00E77907" w:rsidRPr="00EF48EF" w:rsidRDefault="004D559A">
            <w:pPr>
              <w:rPr>
                <w:rFonts w:ascii="Calibri" w:hAnsi="Calibri" w:cs="Calibri"/>
                <w:sz w:val="18"/>
                <w:szCs w:val="18"/>
              </w:rPr>
            </w:pPr>
            <w:hyperlink r:id="rId6" w:history="1">
              <w:r w:rsidR="000B6730" w:rsidRPr="005E2491">
                <w:rPr>
                  <w:rStyle w:val="Hyperlink"/>
                  <w:rFonts w:ascii="Calibri" w:hAnsi="Calibri" w:cs="Calibri"/>
                  <w:sz w:val="18"/>
                  <w:szCs w:val="18"/>
                </w:rPr>
                <w:t>https://www.cyient.com/hubfs/Statutory_information/Whistle_Blower_Policy__Procedure-1.pdf</w:t>
              </w:r>
            </w:hyperlink>
          </w:p>
        </w:tc>
      </w:tr>
      <w:tr w:rsidR="00E77907" w:rsidRPr="00EF48EF" w14:paraId="198847C1" w14:textId="77777777" w:rsidTr="007852CD">
        <w:trPr>
          <w:trHeight w:val="407"/>
        </w:trPr>
        <w:tc>
          <w:tcPr>
            <w:tcW w:w="655" w:type="dxa"/>
          </w:tcPr>
          <w:p w14:paraId="0220DABA" w14:textId="1C357E26" w:rsidR="00E77907" w:rsidRPr="00EF48EF" w:rsidRDefault="00E77907">
            <w:pPr>
              <w:rPr>
                <w:rFonts w:ascii="Calibri" w:hAnsi="Calibri" w:cs="Calibri"/>
                <w:sz w:val="18"/>
                <w:szCs w:val="18"/>
              </w:rPr>
            </w:pPr>
            <w:r w:rsidRPr="00EF48EF">
              <w:rPr>
                <w:rFonts w:ascii="Calibri" w:hAnsi="Calibri" w:cs="Calibri"/>
                <w:sz w:val="18"/>
                <w:szCs w:val="18"/>
              </w:rPr>
              <w:t>6</w:t>
            </w:r>
          </w:p>
        </w:tc>
        <w:tc>
          <w:tcPr>
            <w:tcW w:w="4937" w:type="dxa"/>
          </w:tcPr>
          <w:p w14:paraId="4173C56C" w14:textId="1A4FED12" w:rsidR="00E77907" w:rsidRPr="00EF48EF" w:rsidRDefault="00E77907">
            <w:pPr>
              <w:rPr>
                <w:rFonts w:ascii="Calibri" w:hAnsi="Calibri" w:cs="Calibri"/>
                <w:sz w:val="18"/>
                <w:szCs w:val="18"/>
              </w:rPr>
            </w:pPr>
            <w:r w:rsidRPr="00EF48EF">
              <w:rPr>
                <w:rFonts w:ascii="Calibri" w:hAnsi="Calibri" w:cs="Calibri"/>
                <w:sz w:val="18"/>
                <w:szCs w:val="18"/>
              </w:rPr>
              <w:t>Criteria for making payments to Non-executive Directors</w:t>
            </w:r>
          </w:p>
        </w:tc>
        <w:tc>
          <w:tcPr>
            <w:tcW w:w="4913" w:type="dxa"/>
          </w:tcPr>
          <w:p w14:paraId="11698E64" w14:textId="2FEFE2C1" w:rsidR="00E77907" w:rsidRPr="00EF48EF" w:rsidRDefault="00E77907">
            <w:pPr>
              <w:rPr>
                <w:rFonts w:ascii="Calibri" w:hAnsi="Calibri" w:cs="Calibri"/>
                <w:sz w:val="18"/>
                <w:szCs w:val="18"/>
              </w:rPr>
            </w:pPr>
          </w:p>
        </w:tc>
      </w:tr>
      <w:tr w:rsidR="00871D8B" w:rsidRPr="00EF48EF" w14:paraId="524DA10A" w14:textId="77777777" w:rsidTr="007852CD">
        <w:trPr>
          <w:trHeight w:val="435"/>
        </w:trPr>
        <w:tc>
          <w:tcPr>
            <w:tcW w:w="655" w:type="dxa"/>
          </w:tcPr>
          <w:p w14:paraId="21C21050" w14:textId="6E6C1FF3" w:rsidR="00871D8B" w:rsidRPr="00EF48EF" w:rsidRDefault="00DF228B">
            <w:pPr>
              <w:rPr>
                <w:rFonts w:ascii="Calibri" w:hAnsi="Calibri" w:cs="Calibri"/>
                <w:sz w:val="18"/>
                <w:szCs w:val="18"/>
              </w:rPr>
            </w:pPr>
            <w:r>
              <w:rPr>
                <w:rFonts w:ascii="Calibri" w:hAnsi="Calibri" w:cs="Calibri"/>
                <w:sz w:val="18"/>
                <w:szCs w:val="18"/>
              </w:rPr>
              <w:t>7</w:t>
            </w:r>
          </w:p>
        </w:tc>
        <w:tc>
          <w:tcPr>
            <w:tcW w:w="4937" w:type="dxa"/>
          </w:tcPr>
          <w:p w14:paraId="2CF8820A" w14:textId="771CE950" w:rsidR="00871D8B" w:rsidRPr="00EF48EF" w:rsidRDefault="00871D8B">
            <w:pPr>
              <w:rPr>
                <w:rFonts w:ascii="Calibri" w:hAnsi="Calibri" w:cs="Calibri"/>
                <w:sz w:val="18"/>
                <w:szCs w:val="18"/>
              </w:rPr>
            </w:pPr>
            <w:r w:rsidRPr="00871D8B">
              <w:rPr>
                <w:rFonts w:ascii="Calibri" w:hAnsi="Calibri" w:cs="Calibri"/>
                <w:sz w:val="18"/>
                <w:szCs w:val="18"/>
              </w:rPr>
              <w:t>Policy on dealing with Related Party Transactions</w:t>
            </w:r>
          </w:p>
        </w:tc>
        <w:tc>
          <w:tcPr>
            <w:tcW w:w="4913" w:type="dxa"/>
          </w:tcPr>
          <w:p w14:paraId="54A17D38" w14:textId="77777777" w:rsidR="00871D8B" w:rsidRDefault="00871D8B">
            <w:pPr>
              <w:rPr>
                <w:rFonts w:ascii="Calibri" w:hAnsi="Calibri" w:cs="Calibri"/>
                <w:sz w:val="18"/>
                <w:szCs w:val="18"/>
              </w:rPr>
            </w:pPr>
          </w:p>
        </w:tc>
      </w:tr>
      <w:tr w:rsidR="00871D8B" w:rsidRPr="00EF48EF" w14:paraId="572D005B" w14:textId="77777777" w:rsidTr="007852CD">
        <w:trPr>
          <w:trHeight w:val="435"/>
        </w:trPr>
        <w:tc>
          <w:tcPr>
            <w:tcW w:w="655" w:type="dxa"/>
          </w:tcPr>
          <w:p w14:paraId="5490E28A" w14:textId="4512A071" w:rsidR="00871D8B" w:rsidRPr="00EF48EF" w:rsidRDefault="00DF228B">
            <w:pPr>
              <w:rPr>
                <w:rFonts w:ascii="Calibri" w:hAnsi="Calibri" w:cs="Calibri"/>
                <w:sz w:val="18"/>
                <w:szCs w:val="18"/>
              </w:rPr>
            </w:pPr>
            <w:r>
              <w:rPr>
                <w:rFonts w:ascii="Calibri" w:hAnsi="Calibri" w:cs="Calibri"/>
                <w:sz w:val="18"/>
                <w:szCs w:val="18"/>
              </w:rPr>
              <w:t>8</w:t>
            </w:r>
          </w:p>
        </w:tc>
        <w:tc>
          <w:tcPr>
            <w:tcW w:w="4937" w:type="dxa"/>
          </w:tcPr>
          <w:p w14:paraId="554FB3CE" w14:textId="2D18B3DC" w:rsidR="00871D8B" w:rsidRPr="00EF48EF" w:rsidRDefault="00871D8B">
            <w:pPr>
              <w:rPr>
                <w:rFonts w:ascii="Calibri" w:hAnsi="Calibri" w:cs="Calibri"/>
                <w:sz w:val="18"/>
                <w:szCs w:val="18"/>
              </w:rPr>
            </w:pPr>
            <w:r w:rsidRPr="00871D8B">
              <w:rPr>
                <w:rFonts w:ascii="Calibri" w:hAnsi="Calibri" w:cs="Calibri"/>
                <w:sz w:val="18"/>
                <w:szCs w:val="18"/>
              </w:rPr>
              <w:t>Policy for determining Material subsidiaries</w:t>
            </w:r>
          </w:p>
        </w:tc>
        <w:tc>
          <w:tcPr>
            <w:tcW w:w="4913" w:type="dxa"/>
          </w:tcPr>
          <w:p w14:paraId="6DB1C059" w14:textId="4BBCF3C0" w:rsidR="00871D8B" w:rsidRDefault="004D559A">
            <w:pPr>
              <w:rPr>
                <w:rFonts w:ascii="Calibri" w:hAnsi="Calibri" w:cs="Calibri"/>
                <w:sz w:val="18"/>
                <w:szCs w:val="18"/>
              </w:rPr>
            </w:pPr>
            <w:hyperlink r:id="rId7" w:history="1">
              <w:r w:rsidR="002B219C" w:rsidRPr="002B219C">
                <w:rPr>
                  <w:rStyle w:val="Hyperlink"/>
                  <w:rFonts w:ascii="Calibri" w:hAnsi="Calibri" w:cs="Calibri"/>
                  <w:sz w:val="18"/>
                  <w:szCs w:val="18"/>
                </w:rPr>
                <w:t>Material subsidiaries Policy.pdf</w:t>
              </w:r>
            </w:hyperlink>
          </w:p>
        </w:tc>
      </w:tr>
      <w:tr w:rsidR="00871D8B" w:rsidRPr="00EF48EF" w14:paraId="547375CE" w14:textId="77777777" w:rsidTr="007852CD">
        <w:trPr>
          <w:trHeight w:val="525"/>
        </w:trPr>
        <w:tc>
          <w:tcPr>
            <w:tcW w:w="655" w:type="dxa"/>
          </w:tcPr>
          <w:p w14:paraId="771A2764" w14:textId="76A1EFEE" w:rsidR="00871D8B" w:rsidRPr="00EF48EF" w:rsidRDefault="00DF228B">
            <w:pPr>
              <w:rPr>
                <w:rFonts w:ascii="Calibri" w:hAnsi="Calibri" w:cs="Calibri"/>
                <w:sz w:val="18"/>
                <w:szCs w:val="18"/>
              </w:rPr>
            </w:pPr>
            <w:r>
              <w:rPr>
                <w:rFonts w:ascii="Calibri" w:hAnsi="Calibri" w:cs="Calibri"/>
                <w:sz w:val="18"/>
                <w:szCs w:val="18"/>
              </w:rPr>
              <w:t>9</w:t>
            </w:r>
          </w:p>
        </w:tc>
        <w:tc>
          <w:tcPr>
            <w:tcW w:w="4937" w:type="dxa"/>
          </w:tcPr>
          <w:p w14:paraId="41662548" w14:textId="1D4BC119" w:rsidR="00871D8B" w:rsidRPr="00EF48EF" w:rsidRDefault="00871D8B">
            <w:pPr>
              <w:rPr>
                <w:rFonts w:ascii="Calibri" w:hAnsi="Calibri" w:cs="Calibri"/>
                <w:sz w:val="18"/>
                <w:szCs w:val="18"/>
              </w:rPr>
            </w:pPr>
            <w:r w:rsidRPr="00871D8B">
              <w:rPr>
                <w:rFonts w:ascii="Calibri" w:hAnsi="Calibri" w:cs="Calibri"/>
                <w:sz w:val="18"/>
                <w:szCs w:val="18"/>
              </w:rPr>
              <w:t>Details of familiarization programmes imparted to Independent Directors</w:t>
            </w:r>
          </w:p>
        </w:tc>
        <w:tc>
          <w:tcPr>
            <w:tcW w:w="4913" w:type="dxa"/>
          </w:tcPr>
          <w:p w14:paraId="06B12209" w14:textId="77777777" w:rsidR="00871D8B" w:rsidRDefault="00871D8B">
            <w:pPr>
              <w:rPr>
                <w:rFonts w:ascii="Calibri" w:hAnsi="Calibri" w:cs="Calibri"/>
                <w:sz w:val="18"/>
                <w:szCs w:val="18"/>
              </w:rPr>
            </w:pPr>
          </w:p>
        </w:tc>
      </w:tr>
      <w:tr w:rsidR="00871D8B" w:rsidRPr="00EF48EF" w14:paraId="36D2CB7E" w14:textId="77777777" w:rsidTr="007852CD">
        <w:trPr>
          <w:trHeight w:val="435"/>
        </w:trPr>
        <w:tc>
          <w:tcPr>
            <w:tcW w:w="655" w:type="dxa"/>
          </w:tcPr>
          <w:p w14:paraId="1179B8F1" w14:textId="37DB9D9D" w:rsidR="00871D8B" w:rsidRPr="00EF48EF" w:rsidRDefault="00DF228B">
            <w:pPr>
              <w:rPr>
                <w:rFonts w:ascii="Calibri" w:hAnsi="Calibri" w:cs="Calibri"/>
                <w:sz w:val="18"/>
                <w:szCs w:val="18"/>
              </w:rPr>
            </w:pPr>
            <w:r>
              <w:rPr>
                <w:rFonts w:ascii="Calibri" w:hAnsi="Calibri" w:cs="Calibri"/>
                <w:sz w:val="18"/>
                <w:szCs w:val="18"/>
              </w:rPr>
              <w:t>10</w:t>
            </w:r>
          </w:p>
        </w:tc>
        <w:tc>
          <w:tcPr>
            <w:tcW w:w="4937" w:type="dxa"/>
          </w:tcPr>
          <w:p w14:paraId="05B8A00A" w14:textId="799D9F02" w:rsidR="00871D8B" w:rsidRPr="00EF48EF" w:rsidRDefault="004362AD">
            <w:pPr>
              <w:rPr>
                <w:rFonts w:ascii="Calibri" w:hAnsi="Calibri" w:cs="Calibri"/>
                <w:sz w:val="18"/>
                <w:szCs w:val="18"/>
              </w:rPr>
            </w:pPr>
            <w:r w:rsidRPr="004362AD">
              <w:rPr>
                <w:rFonts w:ascii="Calibri" w:hAnsi="Calibri" w:cs="Calibri"/>
                <w:sz w:val="18"/>
                <w:szCs w:val="18"/>
              </w:rPr>
              <w:t>Email address for grievance redressal</w:t>
            </w:r>
          </w:p>
        </w:tc>
        <w:tc>
          <w:tcPr>
            <w:tcW w:w="4913" w:type="dxa"/>
          </w:tcPr>
          <w:p w14:paraId="16E052BD" w14:textId="66E96CE5" w:rsidR="00871D8B" w:rsidRDefault="004D559A">
            <w:pPr>
              <w:rPr>
                <w:rFonts w:ascii="Calibri" w:hAnsi="Calibri" w:cs="Calibri"/>
                <w:sz w:val="18"/>
                <w:szCs w:val="18"/>
              </w:rPr>
            </w:pPr>
            <w:hyperlink r:id="rId8" w:history="1">
              <w:r w:rsidR="002B219C" w:rsidRPr="002B219C">
                <w:rPr>
                  <w:rStyle w:val="Hyperlink"/>
                  <w:rFonts w:ascii="Calibri" w:hAnsi="Calibri" w:cs="Calibri"/>
                  <w:sz w:val="18"/>
                  <w:szCs w:val="18"/>
                </w:rPr>
                <w:t>Cyient | Contact Us</w:t>
              </w:r>
            </w:hyperlink>
          </w:p>
        </w:tc>
      </w:tr>
      <w:tr w:rsidR="00871D8B" w:rsidRPr="00EF48EF" w14:paraId="071E8E7C" w14:textId="77777777" w:rsidTr="007852CD">
        <w:trPr>
          <w:trHeight w:val="538"/>
        </w:trPr>
        <w:tc>
          <w:tcPr>
            <w:tcW w:w="655" w:type="dxa"/>
          </w:tcPr>
          <w:p w14:paraId="3C8E2E60" w14:textId="7CC64185" w:rsidR="00871D8B" w:rsidRPr="00EF48EF" w:rsidRDefault="00DF228B">
            <w:pPr>
              <w:rPr>
                <w:rFonts w:ascii="Calibri" w:hAnsi="Calibri" w:cs="Calibri"/>
                <w:sz w:val="18"/>
                <w:szCs w:val="18"/>
              </w:rPr>
            </w:pPr>
            <w:r>
              <w:rPr>
                <w:rFonts w:ascii="Calibri" w:hAnsi="Calibri" w:cs="Calibri"/>
                <w:sz w:val="18"/>
                <w:szCs w:val="18"/>
              </w:rPr>
              <w:t>11</w:t>
            </w:r>
          </w:p>
        </w:tc>
        <w:tc>
          <w:tcPr>
            <w:tcW w:w="4937" w:type="dxa"/>
          </w:tcPr>
          <w:p w14:paraId="3595F8EF" w14:textId="50A1B3D8" w:rsidR="00871D8B" w:rsidRPr="00EF48EF" w:rsidRDefault="004362AD">
            <w:pPr>
              <w:rPr>
                <w:rFonts w:ascii="Calibri" w:hAnsi="Calibri" w:cs="Calibri"/>
                <w:sz w:val="18"/>
                <w:szCs w:val="18"/>
              </w:rPr>
            </w:pPr>
            <w:r w:rsidRPr="004362AD">
              <w:rPr>
                <w:rFonts w:ascii="Calibri" w:hAnsi="Calibri" w:cs="Calibri"/>
                <w:sz w:val="18"/>
                <w:szCs w:val="18"/>
              </w:rPr>
              <w:t>Contact information of the Designated officials responsible for assisting and handling investor grievances</w:t>
            </w:r>
          </w:p>
        </w:tc>
        <w:tc>
          <w:tcPr>
            <w:tcW w:w="4913" w:type="dxa"/>
          </w:tcPr>
          <w:p w14:paraId="557BBD6B" w14:textId="3DAA5036" w:rsidR="00871D8B" w:rsidRDefault="004D559A">
            <w:pPr>
              <w:rPr>
                <w:rFonts w:ascii="Calibri" w:hAnsi="Calibri" w:cs="Calibri"/>
                <w:sz w:val="18"/>
                <w:szCs w:val="18"/>
              </w:rPr>
            </w:pPr>
            <w:hyperlink r:id="rId9" w:history="1">
              <w:r w:rsidR="002B219C" w:rsidRPr="002B219C">
                <w:rPr>
                  <w:rStyle w:val="Hyperlink"/>
                  <w:rFonts w:ascii="Calibri" w:hAnsi="Calibri" w:cs="Calibri"/>
                  <w:sz w:val="18"/>
                  <w:szCs w:val="18"/>
                </w:rPr>
                <w:t>Cyient | Contact Us</w:t>
              </w:r>
            </w:hyperlink>
          </w:p>
        </w:tc>
      </w:tr>
      <w:tr w:rsidR="002B219C" w:rsidRPr="00EF48EF" w14:paraId="6A666A61" w14:textId="77777777" w:rsidTr="007852CD">
        <w:trPr>
          <w:trHeight w:val="688"/>
        </w:trPr>
        <w:tc>
          <w:tcPr>
            <w:tcW w:w="655" w:type="dxa"/>
            <w:vMerge w:val="restart"/>
          </w:tcPr>
          <w:p w14:paraId="591B9FB8" w14:textId="2EF174FA" w:rsidR="002B219C" w:rsidRPr="00EF48EF" w:rsidRDefault="00DF228B">
            <w:pPr>
              <w:rPr>
                <w:rFonts w:ascii="Calibri" w:hAnsi="Calibri" w:cs="Calibri"/>
                <w:sz w:val="18"/>
                <w:szCs w:val="18"/>
              </w:rPr>
            </w:pPr>
            <w:r>
              <w:rPr>
                <w:rFonts w:ascii="Calibri" w:hAnsi="Calibri" w:cs="Calibri"/>
                <w:sz w:val="18"/>
                <w:szCs w:val="18"/>
              </w:rPr>
              <w:t>12</w:t>
            </w:r>
          </w:p>
        </w:tc>
        <w:tc>
          <w:tcPr>
            <w:tcW w:w="4937" w:type="dxa"/>
          </w:tcPr>
          <w:p w14:paraId="1ACD74C6" w14:textId="77777777" w:rsidR="002B219C" w:rsidRPr="004362AD" w:rsidRDefault="002B219C" w:rsidP="004362AD">
            <w:pPr>
              <w:rPr>
                <w:rFonts w:ascii="Calibri" w:hAnsi="Calibri" w:cs="Calibri"/>
                <w:sz w:val="18"/>
                <w:szCs w:val="18"/>
              </w:rPr>
            </w:pPr>
            <w:r w:rsidRPr="004362AD">
              <w:rPr>
                <w:rFonts w:ascii="Calibri" w:hAnsi="Calibri" w:cs="Calibri"/>
                <w:sz w:val="18"/>
                <w:szCs w:val="18"/>
              </w:rPr>
              <w:t>Financial Information:</w:t>
            </w:r>
            <w:r w:rsidRPr="004362AD">
              <w:rPr>
                <w:rFonts w:ascii="Calibri" w:hAnsi="Calibri" w:cs="Calibri"/>
                <w:sz w:val="18"/>
                <w:szCs w:val="18"/>
              </w:rPr>
              <w:tab/>
              <w:t xml:space="preserve"> </w:t>
            </w:r>
          </w:p>
          <w:p w14:paraId="13CB46EA" w14:textId="071F0BE1" w:rsidR="002B219C" w:rsidRPr="004362AD" w:rsidRDefault="002B219C" w:rsidP="004362AD">
            <w:pPr>
              <w:rPr>
                <w:rFonts w:ascii="Calibri" w:hAnsi="Calibri" w:cs="Calibri"/>
                <w:sz w:val="18"/>
                <w:szCs w:val="18"/>
              </w:rPr>
            </w:pPr>
            <w:r w:rsidRPr="004362AD">
              <w:rPr>
                <w:rFonts w:ascii="Calibri" w:hAnsi="Calibri" w:cs="Calibri"/>
                <w:sz w:val="18"/>
                <w:szCs w:val="18"/>
              </w:rPr>
              <w:t>i.) Notice of meeting of the Board of Directors for approval of financial results</w:t>
            </w:r>
          </w:p>
        </w:tc>
        <w:tc>
          <w:tcPr>
            <w:tcW w:w="4913" w:type="dxa"/>
          </w:tcPr>
          <w:p w14:paraId="786C3627" w14:textId="5B982DB4" w:rsidR="002B219C" w:rsidRDefault="004D559A">
            <w:pPr>
              <w:rPr>
                <w:rFonts w:ascii="Calibri" w:hAnsi="Calibri" w:cs="Calibri"/>
                <w:sz w:val="18"/>
                <w:szCs w:val="18"/>
              </w:rPr>
            </w:pPr>
            <w:hyperlink r:id="rId10" w:history="1">
              <w:r w:rsidR="0066553C" w:rsidRPr="0066553C">
                <w:rPr>
                  <w:rStyle w:val="Hyperlink"/>
                  <w:rFonts w:ascii="Calibri" w:hAnsi="Calibri" w:cs="Calibri"/>
                  <w:sz w:val="18"/>
                  <w:szCs w:val="18"/>
                </w:rPr>
                <w:t>Microsoft Word - BM Intimation</w:t>
              </w:r>
            </w:hyperlink>
          </w:p>
        </w:tc>
      </w:tr>
      <w:tr w:rsidR="002B219C" w:rsidRPr="00EF48EF" w14:paraId="3352CBF4" w14:textId="77777777" w:rsidTr="007852CD">
        <w:trPr>
          <w:trHeight w:val="570"/>
        </w:trPr>
        <w:tc>
          <w:tcPr>
            <w:tcW w:w="655" w:type="dxa"/>
            <w:vMerge/>
          </w:tcPr>
          <w:p w14:paraId="75256A95" w14:textId="77777777" w:rsidR="002B219C" w:rsidRPr="00EF48EF" w:rsidRDefault="002B219C">
            <w:pPr>
              <w:rPr>
                <w:rFonts w:ascii="Calibri" w:hAnsi="Calibri" w:cs="Calibri"/>
                <w:sz w:val="18"/>
                <w:szCs w:val="18"/>
              </w:rPr>
            </w:pPr>
          </w:p>
        </w:tc>
        <w:tc>
          <w:tcPr>
            <w:tcW w:w="4937" w:type="dxa"/>
          </w:tcPr>
          <w:p w14:paraId="3776C0AE" w14:textId="17BC2A5B" w:rsidR="002B219C" w:rsidRPr="004362AD" w:rsidRDefault="002B219C">
            <w:pPr>
              <w:rPr>
                <w:rFonts w:ascii="Calibri" w:hAnsi="Calibri" w:cs="Calibri"/>
                <w:sz w:val="18"/>
                <w:szCs w:val="18"/>
              </w:rPr>
            </w:pPr>
            <w:r w:rsidRPr="004362AD">
              <w:rPr>
                <w:rFonts w:ascii="Calibri" w:hAnsi="Calibri" w:cs="Calibri"/>
                <w:sz w:val="18"/>
                <w:szCs w:val="18"/>
              </w:rPr>
              <w:t>ii.) Financial Results on conclusion of the meeting of the Board of Directors where the financial results were approved</w:t>
            </w:r>
          </w:p>
        </w:tc>
        <w:tc>
          <w:tcPr>
            <w:tcW w:w="4913" w:type="dxa"/>
          </w:tcPr>
          <w:p w14:paraId="61CA9213" w14:textId="1D25B131" w:rsidR="002B219C" w:rsidRDefault="004D559A">
            <w:pPr>
              <w:rPr>
                <w:rFonts w:ascii="Calibri" w:hAnsi="Calibri" w:cs="Calibri"/>
                <w:sz w:val="18"/>
                <w:szCs w:val="18"/>
              </w:rPr>
            </w:pPr>
            <w:hyperlink r:id="rId11" w:history="1">
              <w:r w:rsidR="009C635E" w:rsidRPr="009C635E">
                <w:rPr>
                  <w:rStyle w:val="Hyperlink"/>
                  <w:rFonts w:ascii="Calibri" w:hAnsi="Calibri" w:cs="Calibri"/>
                  <w:sz w:val="18"/>
                  <w:szCs w:val="18"/>
                </w:rPr>
                <w:t xml:space="preserve">Financial Results </w:t>
              </w:r>
              <w:proofErr w:type="gramStart"/>
              <w:r w:rsidR="009C635E" w:rsidRPr="009C635E">
                <w:rPr>
                  <w:rStyle w:val="Hyperlink"/>
                  <w:rFonts w:ascii="Calibri" w:hAnsi="Calibri" w:cs="Calibri"/>
                  <w:sz w:val="18"/>
                  <w:szCs w:val="18"/>
                </w:rPr>
                <w:t>For</w:t>
              </w:r>
              <w:proofErr w:type="gramEnd"/>
              <w:r w:rsidR="009C635E" w:rsidRPr="009C635E">
                <w:rPr>
                  <w:rStyle w:val="Hyperlink"/>
                  <w:rFonts w:ascii="Calibri" w:hAnsi="Calibri" w:cs="Calibri"/>
                  <w:sz w:val="18"/>
                  <w:szCs w:val="18"/>
                </w:rPr>
                <w:t xml:space="preserve"> The Quarter And Nine Months Ended 31 December 2024.pdf</w:t>
              </w:r>
            </w:hyperlink>
          </w:p>
        </w:tc>
      </w:tr>
      <w:tr w:rsidR="002B219C" w:rsidRPr="00EF48EF" w14:paraId="0A5F5C13" w14:textId="77777777" w:rsidTr="00A4615C">
        <w:trPr>
          <w:trHeight w:val="692"/>
        </w:trPr>
        <w:tc>
          <w:tcPr>
            <w:tcW w:w="655" w:type="dxa"/>
            <w:vMerge/>
          </w:tcPr>
          <w:p w14:paraId="7484A8D1" w14:textId="77777777" w:rsidR="002B219C" w:rsidRPr="00EF48EF" w:rsidRDefault="002B219C">
            <w:pPr>
              <w:rPr>
                <w:rFonts w:ascii="Calibri" w:hAnsi="Calibri" w:cs="Calibri"/>
                <w:sz w:val="18"/>
                <w:szCs w:val="18"/>
              </w:rPr>
            </w:pPr>
          </w:p>
        </w:tc>
        <w:tc>
          <w:tcPr>
            <w:tcW w:w="4937" w:type="dxa"/>
          </w:tcPr>
          <w:p w14:paraId="204D59C1" w14:textId="42021CB9" w:rsidR="002B219C" w:rsidRPr="004362AD" w:rsidRDefault="002B219C">
            <w:pPr>
              <w:rPr>
                <w:rFonts w:ascii="Calibri" w:hAnsi="Calibri" w:cs="Calibri"/>
                <w:sz w:val="18"/>
                <w:szCs w:val="18"/>
              </w:rPr>
            </w:pPr>
            <w:r w:rsidRPr="007852CD">
              <w:rPr>
                <w:rFonts w:ascii="Calibri" w:hAnsi="Calibri" w:cs="Calibri"/>
                <w:sz w:val="18"/>
                <w:szCs w:val="18"/>
              </w:rPr>
              <w:t>iii.) Complete Annual Report including Balance Sheet, Profit and Loss Account, Directors Report, Corporate Governance report, etc..</w:t>
            </w:r>
          </w:p>
        </w:tc>
        <w:tc>
          <w:tcPr>
            <w:tcW w:w="4913" w:type="dxa"/>
          </w:tcPr>
          <w:p w14:paraId="52791675" w14:textId="06E9BBB8" w:rsidR="002B219C" w:rsidRDefault="004D559A">
            <w:pPr>
              <w:rPr>
                <w:rFonts w:ascii="Calibri" w:hAnsi="Calibri" w:cs="Calibri"/>
                <w:sz w:val="18"/>
                <w:szCs w:val="18"/>
              </w:rPr>
            </w:pPr>
            <w:hyperlink r:id="rId12" w:history="1">
              <w:r w:rsidR="00084AD6" w:rsidRPr="00084AD6">
                <w:rPr>
                  <w:rStyle w:val="Hyperlink"/>
                  <w:rFonts w:ascii="Calibri" w:hAnsi="Calibri" w:cs="Calibri"/>
                  <w:sz w:val="18"/>
                  <w:szCs w:val="18"/>
                </w:rPr>
                <w:t>cyient.com/</w:t>
              </w:r>
              <w:proofErr w:type="spellStart"/>
              <w:r w:rsidR="00084AD6" w:rsidRPr="00084AD6">
                <w:rPr>
                  <w:rStyle w:val="Hyperlink"/>
                  <w:rFonts w:ascii="Calibri" w:hAnsi="Calibri" w:cs="Calibri"/>
                  <w:sz w:val="18"/>
                  <w:szCs w:val="18"/>
                </w:rPr>
                <w:t>hubfs</w:t>
              </w:r>
              <w:proofErr w:type="spellEnd"/>
              <w:r w:rsidR="00084AD6" w:rsidRPr="00084AD6">
                <w:rPr>
                  <w:rStyle w:val="Hyperlink"/>
                  <w:rFonts w:ascii="Calibri" w:hAnsi="Calibri" w:cs="Calibri"/>
                  <w:sz w:val="18"/>
                  <w:szCs w:val="18"/>
                </w:rPr>
                <w:t>/2024/Investors/Annual Report/Cyient_Annual_Report_2024.pdf</w:t>
              </w:r>
            </w:hyperlink>
          </w:p>
        </w:tc>
      </w:tr>
      <w:tr w:rsidR="004362AD" w:rsidRPr="00EF48EF" w14:paraId="638F1897" w14:textId="77777777" w:rsidTr="007852CD">
        <w:trPr>
          <w:trHeight w:val="210"/>
        </w:trPr>
        <w:tc>
          <w:tcPr>
            <w:tcW w:w="655" w:type="dxa"/>
          </w:tcPr>
          <w:p w14:paraId="7A97359E" w14:textId="1D51B6E8" w:rsidR="004362AD" w:rsidRPr="00EF48EF" w:rsidRDefault="00DF228B">
            <w:pPr>
              <w:rPr>
                <w:rFonts w:ascii="Calibri" w:hAnsi="Calibri" w:cs="Calibri"/>
                <w:sz w:val="18"/>
                <w:szCs w:val="18"/>
              </w:rPr>
            </w:pPr>
            <w:r>
              <w:rPr>
                <w:rFonts w:ascii="Calibri" w:hAnsi="Calibri" w:cs="Calibri"/>
                <w:sz w:val="18"/>
                <w:szCs w:val="18"/>
              </w:rPr>
              <w:t>13</w:t>
            </w:r>
          </w:p>
        </w:tc>
        <w:tc>
          <w:tcPr>
            <w:tcW w:w="4937" w:type="dxa"/>
          </w:tcPr>
          <w:p w14:paraId="15F0E71C" w14:textId="2A285A80" w:rsidR="004362AD" w:rsidRPr="004362AD" w:rsidRDefault="007852CD">
            <w:pPr>
              <w:rPr>
                <w:rFonts w:ascii="Calibri" w:hAnsi="Calibri" w:cs="Calibri"/>
                <w:sz w:val="18"/>
                <w:szCs w:val="18"/>
              </w:rPr>
            </w:pPr>
            <w:r w:rsidRPr="007852CD">
              <w:rPr>
                <w:rFonts w:ascii="Calibri" w:hAnsi="Calibri" w:cs="Calibri"/>
                <w:sz w:val="18"/>
                <w:szCs w:val="18"/>
              </w:rPr>
              <w:t>Shareholding Pattern</w:t>
            </w:r>
          </w:p>
        </w:tc>
        <w:tc>
          <w:tcPr>
            <w:tcW w:w="4913" w:type="dxa"/>
          </w:tcPr>
          <w:p w14:paraId="55DEE8A0" w14:textId="1B1892D1" w:rsidR="004362AD" w:rsidRDefault="004D559A">
            <w:pPr>
              <w:rPr>
                <w:rFonts w:ascii="Calibri" w:hAnsi="Calibri" w:cs="Calibri"/>
                <w:sz w:val="18"/>
                <w:szCs w:val="18"/>
              </w:rPr>
            </w:pPr>
            <w:hyperlink r:id="rId13" w:history="1">
              <w:r w:rsidR="00FB232B" w:rsidRPr="00FB232B">
                <w:rPr>
                  <w:rStyle w:val="Hyperlink"/>
                  <w:rFonts w:ascii="Calibri" w:hAnsi="Calibri" w:cs="Calibri"/>
                  <w:sz w:val="18"/>
                  <w:szCs w:val="18"/>
                </w:rPr>
                <w:t>Shareholding Pattern - 31 December 2024.pdf</w:t>
              </w:r>
            </w:hyperlink>
          </w:p>
        </w:tc>
      </w:tr>
      <w:tr w:rsidR="004362AD" w:rsidRPr="00EF48EF" w14:paraId="75487D66" w14:textId="77777777" w:rsidTr="00A4615C">
        <w:trPr>
          <w:trHeight w:val="478"/>
        </w:trPr>
        <w:tc>
          <w:tcPr>
            <w:tcW w:w="655" w:type="dxa"/>
          </w:tcPr>
          <w:p w14:paraId="3F5A449A" w14:textId="2C5E1398" w:rsidR="004362AD" w:rsidRPr="00EF48EF" w:rsidRDefault="00DF228B">
            <w:pPr>
              <w:rPr>
                <w:rFonts w:ascii="Calibri" w:hAnsi="Calibri" w:cs="Calibri"/>
                <w:sz w:val="18"/>
                <w:szCs w:val="18"/>
              </w:rPr>
            </w:pPr>
            <w:r>
              <w:rPr>
                <w:rFonts w:ascii="Calibri" w:hAnsi="Calibri" w:cs="Calibri"/>
                <w:sz w:val="18"/>
                <w:szCs w:val="18"/>
              </w:rPr>
              <w:t>14</w:t>
            </w:r>
          </w:p>
        </w:tc>
        <w:tc>
          <w:tcPr>
            <w:tcW w:w="4937" w:type="dxa"/>
          </w:tcPr>
          <w:p w14:paraId="050690DB" w14:textId="73AD4183" w:rsidR="004362AD" w:rsidRPr="004362AD" w:rsidRDefault="007852CD">
            <w:pPr>
              <w:rPr>
                <w:rFonts w:ascii="Calibri" w:hAnsi="Calibri" w:cs="Calibri"/>
                <w:sz w:val="18"/>
                <w:szCs w:val="18"/>
              </w:rPr>
            </w:pPr>
            <w:r w:rsidRPr="007852CD">
              <w:rPr>
                <w:rFonts w:ascii="Calibri" w:hAnsi="Calibri" w:cs="Calibri"/>
                <w:sz w:val="18"/>
                <w:szCs w:val="18"/>
              </w:rPr>
              <w:t>Details of agreements entered into with the media companies and/or their associates, etc.</w:t>
            </w:r>
          </w:p>
        </w:tc>
        <w:tc>
          <w:tcPr>
            <w:tcW w:w="4913" w:type="dxa"/>
          </w:tcPr>
          <w:p w14:paraId="67EFCAEB" w14:textId="38BF6BD6" w:rsidR="004362AD" w:rsidRDefault="004D559A">
            <w:pPr>
              <w:rPr>
                <w:rFonts w:ascii="Calibri" w:hAnsi="Calibri" w:cs="Calibri"/>
                <w:sz w:val="18"/>
                <w:szCs w:val="18"/>
              </w:rPr>
            </w:pPr>
            <w:hyperlink r:id="rId14" w:history="1">
              <w:r w:rsidR="00E23EFD" w:rsidRPr="00E23EFD">
                <w:rPr>
                  <w:rStyle w:val="Hyperlink"/>
                  <w:rFonts w:ascii="Calibri" w:hAnsi="Calibri" w:cs="Calibri"/>
                  <w:sz w:val="18"/>
                  <w:szCs w:val="18"/>
                </w:rPr>
                <w:t>Cyient-Agreement-page-1-16-files-merged.pdf</w:t>
              </w:r>
            </w:hyperlink>
          </w:p>
        </w:tc>
      </w:tr>
      <w:tr w:rsidR="007852CD" w:rsidRPr="00EF48EF" w14:paraId="7120DF05" w14:textId="77777777" w:rsidTr="00A4615C">
        <w:trPr>
          <w:trHeight w:val="684"/>
        </w:trPr>
        <w:tc>
          <w:tcPr>
            <w:tcW w:w="655" w:type="dxa"/>
          </w:tcPr>
          <w:p w14:paraId="6928E196" w14:textId="33F0857B" w:rsidR="007852CD" w:rsidRPr="00EF48EF" w:rsidRDefault="00DF228B">
            <w:pPr>
              <w:rPr>
                <w:rFonts w:ascii="Calibri" w:hAnsi="Calibri" w:cs="Calibri"/>
                <w:sz w:val="18"/>
                <w:szCs w:val="18"/>
              </w:rPr>
            </w:pPr>
            <w:r>
              <w:rPr>
                <w:rFonts w:ascii="Calibri" w:hAnsi="Calibri" w:cs="Calibri"/>
                <w:sz w:val="18"/>
                <w:szCs w:val="18"/>
              </w:rPr>
              <w:t>15</w:t>
            </w:r>
          </w:p>
        </w:tc>
        <w:tc>
          <w:tcPr>
            <w:tcW w:w="4937" w:type="dxa"/>
          </w:tcPr>
          <w:p w14:paraId="6063355F" w14:textId="5B1918F9" w:rsidR="007852CD" w:rsidRPr="007852CD" w:rsidRDefault="007852CD">
            <w:pPr>
              <w:rPr>
                <w:rFonts w:ascii="Calibri" w:hAnsi="Calibri" w:cs="Calibri"/>
                <w:sz w:val="18"/>
                <w:szCs w:val="18"/>
              </w:rPr>
            </w:pPr>
            <w:r w:rsidRPr="007852CD">
              <w:rPr>
                <w:rFonts w:ascii="Calibri" w:hAnsi="Calibri" w:cs="Calibri"/>
                <w:sz w:val="18"/>
                <w:szCs w:val="18"/>
              </w:rPr>
              <w:t>Schedule of analysts or institutional investors meet and presentations made by the listed entity to analysts or institutional investors</w:t>
            </w:r>
          </w:p>
        </w:tc>
        <w:tc>
          <w:tcPr>
            <w:tcW w:w="4913" w:type="dxa"/>
          </w:tcPr>
          <w:p w14:paraId="6B3CCFDA" w14:textId="0295EA97" w:rsidR="007852CD" w:rsidRDefault="004D559A">
            <w:pPr>
              <w:rPr>
                <w:rFonts w:ascii="Calibri" w:hAnsi="Calibri" w:cs="Calibri"/>
                <w:sz w:val="18"/>
                <w:szCs w:val="18"/>
              </w:rPr>
            </w:pPr>
            <w:hyperlink r:id="rId15" w:history="1">
              <w:r w:rsidR="00E37F8A" w:rsidRPr="00FE471C">
                <w:rPr>
                  <w:rStyle w:val="Hyperlink"/>
                  <w:rFonts w:ascii="Calibri" w:hAnsi="Calibri" w:cs="Calibri"/>
                  <w:sz w:val="18"/>
                  <w:szCs w:val="18"/>
                </w:rPr>
                <w:t>https://www.cyient.com/investors/financial-information</w:t>
              </w:r>
            </w:hyperlink>
          </w:p>
          <w:p w14:paraId="59035D58" w14:textId="77777777" w:rsidR="00E37F8A" w:rsidRDefault="00E37F8A">
            <w:pPr>
              <w:rPr>
                <w:rFonts w:ascii="Calibri" w:hAnsi="Calibri" w:cs="Calibri"/>
                <w:sz w:val="18"/>
                <w:szCs w:val="18"/>
              </w:rPr>
            </w:pPr>
          </w:p>
        </w:tc>
      </w:tr>
      <w:tr w:rsidR="007852CD" w:rsidRPr="00EF48EF" w14:paraId="15244110" w14:textId="77777777" w:rsidTr="007852CD">
        <w:trPr>
          <w:trHeight w:val="435"/>
        </w:trPr>
        <w:tc>
          <w:tcPr>
            <w:tcW w:w="655" w:type="dxa"/>
          </w:tcPr>
          <w:p w14:paraId="30671964" w14:textId="15C29CF8" w:rsidR="007852CD" w:rsidRPr="00EF48EF" w:rsidRDefault="003977C0">
            <w:pPr>
              <w:rPr>
                <w:rFonts w:ascii="Calibri" w:hAnsi="Calibri" w:cs="Calibri"/>
                <w:sz w:val="18"/>
                <w:szCs w:val="18"/>
              </w:rPr>
            </w:pPr>
            <w:r>
              <w:rPr>
                <w:rFonts w:ascii="Calibri" w:hAnsi="Calibri" w:cs="Calibri"/>
                <w:sz w:val="18"/>
                <w:szCs w:val="18"/>
              </w:rPr>
              <w:t>16</w:t>
            </w:r>
          </w:p>
        </w:tc>
        <w:tc>
          <w:tcPr>
            <w:tcW w:w="4937" w:type="dxa"/>
          </w:tcPr>
          <w:p w14:paraId="7E45D91B" w14:textId="4F134DA8" w:rsidR="007852CD" w:rsidRPr="007852CD" w:rsidRDefault="007852CD">
            <w:pPr>
              <w:rPr>
                <w:rFonts w:ascii="Calibri" w:hAnsi="Calibri" w:cs="Calibri"/>
                <w:sz w:val="18"/>
                <w:szCs w:val="18"/>
              </w:rPr>
            </w:pPr>
            <w:r w:rsidRPr="007852CD">
              <w:rPr>
                <w:rFonts w:ascii="Calibri" w:hAnsi="Calibri" w:cs="Calibri"/>
                <w:sz w:val="18"/>
                <w:szCs w:val="18"/>
              </w:rPr>
              <w:t>Presentation and audio or video recordings and transcripts of post earnings/quarterly calls</w:t>
            </w:r>
          </w:p>
        </w:tc>
        <w:tc>
          <w:tcPr>
            <w:tcW w:w="4913" w:type="dxa"/>
          </w:tcPr>
          <w:p w14:paraId="58A6E176" w14:textId="77CBF456" w:rsidR="007852CD" w:rsidRPr="00A335F6" w:rsidRDefault="004D559A">
            <w:pPr>
              <w:rPr>
                <w:rFonts w:ascii="Calibri" w:hAnsi="Calibri" w:cs="Calibri"/>
                <w:sz w:val="18"/>
                <w:szCs w:val="18"/>
              </w:rPr>
            </w:pPr>
            <w:hyperlink r:id="rId16" w:history="1">
              <w:r w:rsidR="00A335F6" w:rsidRPr="00A335F6">
                <w:rPr>
                  <w:rStyle w:val="Hyperlink"/>
                  <w:rFonts w:ascii="Calibri" w:hAnsi="Calibri" w:cs="Calibri"/>
                  <w:sz w:val="18"/>
                  <w:szCs w:val="18"/>
                </w:rPr>
                <w:t>Investors | Financial Information | Cyient</w:t>
              </w:r>
            </w:hyperlink>
          </w:p>
        </w:tc>
      </w:tr>
      <w:tr w:rsidR="008D4D94" w:rsidRPr="00EF48EF" w14:paraId="5CC34F1D" w14:textId="77777777" w:rsidTr="007852CD">
        <w:trPr>
          <w:trHeight w:val="144"/>
        </w:trPr>
        <w:tc>
          <w:tcPr>
            <w:tcW w:w="655" w:type="dxa"/>
          </w:tcPr>
          <w:p w14:paraId="1558BDAA" w14:textId="0AA1B0BB" w:rsidR="008D4D94" w:rsidRPr="00EF48EF" w:rsidRDefault="008D4D94" w:rsidP="008D4D94">
            <w:pPr>
              <w:rPr>
                <w:rFonts w:ascii="Calibri" w:hAnsi="Calibri" w:cs="Calibri"/>
                <w:sz w:val="18"/>
                <w:szCs w:val="18"/>
              </w:rPr>
            </w:pPr>
            <w:r>
              <w:rPr>
                <w:rFonts w:ascii="Calibri" w:hAnsi="Calibri" w:cs="Calibri"/>
                <w:sz w:val="18"/>
                <w:szCs w:val="18"/>
              </w:rPr>
              <w:t>17</w:t>
            </w:r>
          </w:p>
        </w:tc>
        <w:tc>
          <w:tcPr>
            <w:tcW w:w="4937" w:type="dxa"/>
          </w:tcPr>
          <w:p w14:paraId="0870E06D" w14:textId="3F52DAD3" w:rsidR="008D4D94" w:rsidRPr="007852CD" w:rsidRDefault="008D4D94" w:rsidP="008D4D94">
            <w:pPr>
              <w:rPr>
                <w:rFonts w:ascii="Calibri" w:hAnsi="Calibri" w:cs="Calibri"/>
                <w:sz w:val="18"/>
                <w:szCs w:val="18"/>
              </w:rPr>
            </w:pPr>
            <w:r w:rsidRPr="007852CD">
              <w:rPr>
                <w:rFonts w:ascii="Calibri" w:hAnsi="Calibri" w:cs="Calibri"/>
                <w:sz w:val="18"/>
                <w:szCs w:val="18"/>
              </w:rPr>
              <w:t>Transcript of calls</w:t>
            </w:r>
          </w:p>
        </w:tc>
        <w:tc>
          <w:tcPr>
            <w:tcW w:w="4913" w:type="dxa"/>
          </w:tcPr>
          <w:p w14:paraId="6D5E7BE1" w14:textId="52B03953" w:rsidR="008D4D94" w:rsidRDefault="008D4D94" w:rsidP="008D4D94">
            <w:pPr>
              <w:rPr>
                <w:rFonts w:ascii="Calibri" w:hAnsi="Calibri" w:cs="Calibri"/>
                <w:sz w:val="18"/>
                <w:szCs w:val="18"/>
              </w:rPr>
            </w:pPr>
            <w:hyperlink r:id="rId17" w:history="1">
              <w:r w:rsidRPr="00A335F6">
                <w:rPr>
                  <w:rStyle w:val="Hyperlink"/>
                  <w:rFonts w:ascii="Calibri" w:hAnsi="Calibri" w:cs="Calibri"/>
                  <w:sz w:val="18"/>
                  <w:szCs w:val="18"/>
                </w:rPr>
                <w:t>Investors | Financial Information | Cyient</w:t>
              </w:r>
            </w:hyperlink>
          </w:p>
        </w:tc>
      </w:tr>
      <w:tr w:rsidR="008D4D94" w:rsidRPr="00EF48EF" w14:paraId="1CF9A77E" w14:textId="77777777" w:rsidTr="007852CD">
        <w:trPr>
          <w:trHeight w:val="144"/>
        </w:trPr>
        <w:tc>
          <w:tcPr>
            <w:tcW w:w="655" w:type="dxa"/>
          </w:tcPr>
          <w:p w14:paraId="7C5DE9A4" w14:textId="0D54E668" w:rsidR="008D4D94" w:rsidRPr="00EF48EF" w:rsidRDefault="008D4D94" w:rsidP="008D4D94">
            <w:pPr>
              <w:rPr>
                <w:rFonts w:ascii="Calibri" w:hAnsi="Calibri" w:cs="Calibri"/>
                <w:sz w:val="18"/>
                <w:szCs w:val="18"/>
              </w:rPr>
            </w:pPr>
            <w:r>
              <w:rPr>
                <w:rFonts w:ascii="Calibri" w:hAnsi="Calibri" w:cs="Calibri"/>
                <w:sz w:val="18"/>
                <w:szCs w:val="18"/>
              </w:rPr>
              <w:t>18</w:t>
            </w:r>
          </w:p>
        </w:tc>
        <w:tc>
          <w:tcPr>
            <w:tcW w:w="4937" w:type="dxa"/>
          </w:tcPr>
          <w:p w14:paraId="39D92CA5" w14:textId="0C73BBC1" w:rsidR="008D4D94" w:rsidRPr="007852CD" w:rsidRDefault="008D4D94" w:rsidP="008D4D94">
            <w:pPr>
              <w:rPr>
                <w:rFonts w:ascii="Calibri" w:hAnsi="Calibri" w:cs="Calibri"/>
                <w:sz w:val="18"/>
                <w:szCs w:val="18"/>
              </w:rPr>
            </w:pPr>
            <w:r w:rsidRPr="007852CD">
              <w:rPr>
                <w:rFonts w:ascii="Calibri" w:hAnsi="Calibri" w:cs="Calibri"/>
                <w:sz w:val="18"/>
                <w:szCs w:val="18"/>
              </w:rPr>
              <w:t>New name and the old name of the listed entity for a continuous period of one year, from the date of the last name change</w:t>
            </w:r>
          </w:p>
        </w:tc>
        <w:tc>
          <w:tcPr>
            <w:tcW w:w="4913" w:type="dxa"/>
          </w:tcPr>
          <w:p w14:paraId="5B92775A" w14:textId="3E4559C1" w:rsidR="008D4D94" w:rsidRDefault="008D4D94" w:rsidP="008D4D94">
            <w:pPr>
              <w:rPr>
                <w:rFonts w:ascii="Calibri" w:hAnsi="Calibri" w:cs="Calibri"/>
                <w:sz w:val="18"/>
                <w:szCs w:val="18"/>
              </w:rPr>
            </w:pPr>
            <w:hyperlink r:id="rId18" w:history="1">
              <w:r w:rsidRPr="00A335F6">
                <w:rPr>
                  <w:rStyle w:val="Hyperlink"/>
                  <w:rFonts w:ascii="Calibri" w:hAnsi="Calibri" w:cs="Calibri"/>
                  <w:color w:val="auto"/>
                  <w:sz w:val="18"/>
                  <w:szCs w:val="18"/>
                  <w:u w:val="none"/>
                </w:rPr>
                <w:t>Not</w:t>
              </w:r>
            </w:hyperlink>
            <w:r w:rsidRPr="00A335F6">
              <w:rPr>
                <w:rFonts w:ascii="Calibri" w:hAnsi="Calibri" w:cs="Calibri"/>
                <w:sz w:val="18"/>
                <w:szCs w:val="18"/>
              </w:rPr>
              <w:t xml:space="preserve"> Applicable</w:t>
            </w:r>
          </w:p>
        </w:tc>
      </w:tr>
      <w:tr w:rsidR="008D4D94" w:rsidRPr="00EF48EF" w14:paraId="4E5C4EBC" w14:textId="77777777" w:rsidTr="007852CD">
        <w:trPr>
          <w:trHeight w:val="144"/>
        </w:trPr>
        <w:tc>
          <w:tcPr>
            <w:tcW w:w="655" w:type="dxa"/>
            <w:vMerge w:val="restart"/>
          </w:tcPr>
          <w:p w14:paraId="062182FC" w14:textId="660B945C" w:rsidR="008D4D94" w:rsidRPr="00EF48EF" w:rsidRDefault="008D4D94" w:rsidP="008D4D94">
            <w:pPr>
              <w:rPr>
                <w:rFonts w:ascii="Calibri" w:hAnsi="Calibri" w:cs="Calibri"/>
                <w:sz w:val="18"/>
                <w:szCs w:val="18"/>
              </w:rPr>
            </w:pPr>
            <w:r>
              <w:rPr>
                <w:rFonts w:ascii="Calibri" w:hAnsi="Calibri" w:cs="Calibri"/>
                <w:sz w:val="18"/>
                <w:szCs w:val="18"/>
              </w:rPr>
              <w:t>19</w:t>
            </w:r>
          </w:p>
        </w:tc>
        <w:tc>
          <w:tcPr>
            <w:tcW w:w="4937" w:type="dxa"/>
          </w:tcPr>
          <w:p w14:paraId="56F5F605" w14:textId="77777777" w:rsidR="008D4D94" w:rsidRPr="007852CD" w:rsidRDefault="008D4D94" w:rsidP="008D4D94">
            <w:pPr>
              <w:rPr>
                <w:rFonts w:ascii="Calibri" w:hAnsi="Calibri" w:cs="Calibri"/>
                <w:sz w:val="18"/>
                <w:szCs w:val="18"/>
              </w:rPr>
            </w:pPr>
            <w:r w:rsidRPr="007852CD">
              <w:rPr>
                <w:rFonts w:ascii="Calibri" w:hAnsi="Calibri" w:cs="Calibri"/>
                <w:sz w:val="18"/>
                <w:szCs w:val="18"/>
              </w:rPr>
              <w:t>Items under Regulation 47(1) of SEBI (LODR) Regulations, 2015</w:t>
            </w:r>
            <w:r w:rsidRPr="007852CD">
              <w:rPr>
                <w:rFonts w:ascii="Calibri" w:hAnsi="Calibri" w:cs="Calibri"/>
                <w:sz w:val="18"/>
                <w:szCs w:val="18"/>
              </w:rPr>
              <w:tab/>
              <w:t xml:space="preserve"> </w:t>
            </w:r>
          </w:p>
          <w:p w14:paraId="4EAAA495" w14:textId="71D985B6" w:rsidR="008D4D94" w:rsidRPr="007852CD" w:rsidRDefault="008D4D94" w:rsidP="008D4D94">
            <w:pPr>
              <w:rPr>
                <w:rFonts w:ascii="Calibri" w:hAnsi="Calibri" w:cs="Calibri"/>
                <w:sz w:val="18"/>
                <w:szCs w:val="18"/>
              </w:rPr>
            </w:pPr>
            <w:r w:rsidRPr="007852CD">
              <w:rPr>
                <w:rFonts w:ascii="Calibri" w:hAnsi="Calibri" w:cs="Calibri"/>
                <w:sz w:val="18"/>
                <w:szCs w:val="18"/>
              </w:rPr>
              <w:t>i.) Financial results published in the newspaper</w:t>
            </w:r>
          </w:p>
        </w:tc>
        <w:tc>
          <w:tcPr>
            <w:tcW w:w="4913" w:type="dxa"/>
          </w:tcPr>
          <w:p w14:paraId="2F6FAD67" w14:textId="3914CE96" w:rsidR="008D4D94" w:rsidRDefault="006F31A4" w:rsidP="008D4D94">
            <w:pPr>
              <w:rPr>
                <w:rFonts w:ascii="Calibri" w:hAnsi="Calibri" w:cs="Calibri"/>
                <w:sz w:val="18"/>
                <w:szCs w:val="18"/>
              </w:rPr>
            </w:pPr>
            <w:hyperlink r:id="rId19" w:history="1">
              <w:r w:rsidRPr="00FE471C">
                <w:rPr>
                  <w:rStyle w:val="Hyperlink"/>
                  <w:rFonts w:ascii="Calibri" w:hAnsi="Calibri" w:cs="Calibri"/>
                  <w:sz w:val="18"/>
                  <w:szCs w:val="18"/>
                </w:rPr>
                <w:t>https://www.cyient.com/investors/statutory-filings</w:t>
              </w:r>
            </w:hyperlink>
          </w:p>
          <w:p w14:paraId="0378DA53" w14:textId="3DE904F3" w:rsidR="006F31A4" w:rsidRDefault="006F31A4" w:rsidP="008D4D94">
            <w:pPr>
              <w:rPr>
                <w:rFonts w:ascii="Calibri" w:hAnsi="Calibri" w:cs="Calibri"/>
                <w:sz w:val="18"/>
                <w:szCs w:val="18"/>
              </w:rPr>
            </w:pPr>
          </w:p>
        </w:tc>
      </w:tr>
      <w:tr w:rsidR="008D4D94" w:rsidRPr="00EF48EF" w14:paraId="2B6C4E5F" w14:textId="77777777" w:rsidTr="007852CD">
        <w:trPr>
          <w:trHeight w:val="144"/>
        </w:trPr>
        <w:tc>
          <w:tcPr>
            <w:tcW w:w="655" w:type="dxa"/>
            <w:vMerge/>
          </w:tcPr>
          <w:p w14:paraId="220999FD" w14:textId="77777777" w:rsidR="008D4D94" w:rsidRPr="00EF48EF" w:rsidRDefault="008D4D94" w:rsidP="008D4D94">
            <w:pPr>
              <w:rPr>
                <w:rFonts w:ascii="Calibri" w:hAnsi="Calibri" w:cs="Calibri"/>
                <w:sz w:val="18"/>
                <w:szCs w:val="18"/>
              </w:rPr>
            </w:pPr>
          </w:p>
        </w:tc>
        <w:tc>
          <w:tcPr>
            <w:tcW w:w="4937" w:type="dxa"/>
          </w:tcPr>
          <w:p w14:paraId="656531DC" w14:textId="5869464F" w:rsidR="008D4D94" w:rsidRPr="007852CD" w:rsidRDefault="008D4D94" w:rsidP="008D4D94">
            <w:pPr>
              <w:rPr>
                <w:rFonts w:ascii="Calibri" w:hAnsi="Calibri" w:cs="Calibri"/>
                <w:sz w:val="18"/>
                <w:szCs w:val="18"/>
              </w:rPr>
            </w:pPr>
            <w:r w:rsidRPr="007852CD">
              <w:rPr>
                <w:rFonts w:ascii="Calibri" w:hAnsi="Calibri" w:cs="Calibri"/>
                <w:sz w:val="18"/>
                <w:szCs w:val="18"/>
              </w:rPr>
              <w:t>ii.) Notices given to shareholders by advertisement</w:t>
            </w:r>
          </w:p>
        </w:tc>
        <w:tc>
          <w:tcPr>
            <w:tcW w:w="4913" w:type="dxa"/>
          </w:tcPr>
          <w:p w14:paraId="22E0E5D4" w14:textId="43B35EFB" w:rsidR="008D4D94" w:rsidRDefault="006F31A4" w:rsidP="008D4D94">
            <w:pPr>
              <w:rPr>
                <w:rFonts w:ascii="Calibri" w:hAnsi="Calibri" w:cs="Calibri"/>
                <w:sz w:val="18"/>
                <w:szCs w:val="18"/>
              </w:rPr>
            </w:pPr>
            <w:hyperlink r:id="rId20" w:history="1">
              <w:r w:rsidRPr="00FE471C">
                <w:rPr>
                  <w:rStyle w:val="Hyperlink"/>
                  <w:rFonts w:ascii="Calibri" w:hAnsi="Calibri" w:cs="Calibri"/>
                  <w:sz w:val="18"/>
                  <w:szCs w:val="18"/>
                </w:rPr>
                <w:t>https://www.cyient.com/investors/statutory-filings</w:t>
              </w:r>
            </w:hyperlink>
          </w:p>
          <w:p w14:paraId="7636B28A" w14:textId="5EE8C52B" w:rsidR="006F31A4" w:rsidRDefault="006F31A4" w:rsidP="008D4D94">
            <w:pPr>
              <w:rPr>
                <w:rFonts w:ascii="Calibri" w:hAnsi="Calibri" w:cs="Calibri"/>
                <w:sz w:val="18"/>
                <w:szCs w:val="18"/>
              </w:rPr>
            </w:pPr>
          </w:p>
        </w:tc>
      </w:tr>
      <w:tr w:rsidR="008D4D94" w:rsidRPr="00EF48EF" w14:paraId="1DAA3845" w14:textId="77777777" w:rsidTr="007852CD">
        <w:trPr>
          <w:trHeight w:val="144"/>
        </w:trPr>
        <w:tc>
          <w:tcPr>
            <w:tcW w:w="655" w:type="dxa"/>
          </w:tcPr>
          <w:p w14:paraId="55B5E6A7" w14:textId="00179E18" w:rsidR="008D4D94" w:rsidRPr="00EF48EF" w:rsidRDefault="008D4D94" w:rsidP="008D4D94">
            <w:pPr>
              <w:rPr>
                <w:rFonts w:ascii="Calibri" w:hAnsi="Calibri" w:cs="Calibri"/>
                <w:sz w:val="18"/>
                <w:szCs w:val="18"/>
              </w:rPr>
            </w:pPr>
            <w:r>
              <w:rPr>
                <w:rFonts w:ascii="Calibri" w:hAnsi="Calibri" w:cs="Calibri"/>
                <w:sz w:val="18"/>
                <w:szCs w:val="18"/>
              </w:rPr>
              <w:t>20</w:t>
            </w:r>
          </w:p>
        </w:tc>
        <w:tc>
          <w:tcPr>
            <w:tcW w:w="4937" w:type="dxa"/>
          </w:tcPr>
          <w:p w14:paraId="3E5E80CA" w14:textId="696791A0" w:rsidR="008D4D94" w:rsidRPr="007852CD" w:rsidRDefault="008D4D94" w:rsidP="008D4D94">
            <w:pPr>
              <w:rPr>
                <w:rFonts w:ascii="Calibri" w:hAnsi="Calibri" w:cs="Calibri"/>
                <w:sz w:val="18"/>
                <w:szCs w:val="18"/>
              </w:rPr>
            </w:pPr>
            <w:r w:rsidRPr="007852CD">
              <w:rPr>
                <w:rFonts w:ascii="Calibri" w:hAnsi="Calibri" w:cs="Calibri"/>
                <w:sz w:val="18"/>
                <w:szCs w:val="18"/>
              </w:rPr>
              <w:t>Credit ratings</w:t>
            </w:r>
          </w:p>
        </w:tc>
        <w:tc>
          <w:tcPr>
            <w:tcW w:w="4913" w:type="dxa"/>
          </w:tcPr>
          <w:p w14:paraId="4A7FA358" w14:textId="6E418264" w:rsidR="008D4D94" w:rsidRDefault="006F31A4" w:rsidP="008D4D94">
            <w:pPr>
              <w:rPr>
                <w:rFonts w:ascii="Calibri" w:hAnsi="Calibri" w:cs="Calibri"/>
                <w:sz w:val="18"/>
                <w:szCs w:val="18"/>
              </w:rPr>
            </w:pPr>
            <w:r>
              <w:rPr>
                <w:rFonts w:ascii="Calibri" w:hAnsi="Calibri" w:cs="Calibri"/>
                <w:sz w:val="18"/>
                <w:szCs w:val="18"/>
              </w:rPr>
              <w:t>NA</w:t>
            </w:r>
          </w:p>
        </w:tc>
      </w:tr>
      <w:tr w:rsidR="008D4D94" w:rsidRPr="00EF48EF" w14:paraId="2A3EE078" w14:textId="77777777" w:rsidTr="007852CD">
        <w:trPr>
          <w:trHeight w:val="144"/>
        </w:trPr>
        <w:tc>
          <w:tcPr>
            <w:tcW w:w="655" w:type="dxa"/>
          </w:tcPr>
          <w:p w14:paraId="6EB98B65" w14:textId="3D0935E7" w:rsidR="008D4D94" w:rsidRPr="00EF48EF" w:rsidRDefault="008D4D94" w:rsidP="008D4D94">
            <w:pPr>
              <w:rPr>
                <w:rFonts w:ascii="Calibri" w:hAnsi="Calibri" w:cs="Calibri"/>
                <w:sz w:val="18"/>
                <w:szCs w:val="18"/>
              </w:rPr>
            </w:pPr>
            <w:r>
              <w:rPr>
                <w:rFonts w:ascii="Calibri" w:hAnsi="Calibri" w:cs="Calibri"/>
                <w:sz w:val="18"/>
                <w:szCs w:val="18"/>
              </w:rPr>
              <w:t>21</w:t>
            </w:r>
          </w:p>
        </w:tc>
        <w:tc>
          <w:tcPr>
            <w:tcW w:w="4937" w:type="dxa"/>
          </w:tcPr>
          <w:p w14:paraId="5F25826C" w14:textId="1CCC665B" w:rsidR="008D4D94" w:rsidRPr="007852CD" w:rsidRDefault="008D4D94" w:rsidP="008D4D94">
            <w:pPr>
              <w:rPr>
                <w:rFonts w:ascii="Calibri" w:hAnsi="Calibri" w:cs="Calibri"/>
                <w:sz w:val="18"/>
                <w:szCs w:val="18"/>
              </w:rPr>
            </w:pPr>
            <w:r w:rsidRPr="007852CD">
              <w:rPr>
                <w:rFonts w:ascii="Calibri" w:hAnsi="Calibri" w:cs="Calibri"/>
                <w:sz w:val="18"/>
                <w:szCs w:val="18"/>
              </w:rPr>
              <w:t>Separate audited financial statements of each subsidiary</w:t>
            </w:r>
          </w:p>
        </w:tc>
        <w:tc>
          <w:tcPr>
            <w:tcW w:w="4913" w:type="dxa"/>
          </w:tcPr>
          <w:p w14:paraId="3D095641" w14:textId="4E0468F0" w:rsidR="008D4D94" w:rsidRDefault="008D4D94" w:rsidP="008D4D94">
            <w:pPr>
              <w:rPr>
                <w:rFonts w:ascii="Calibri" w:hAnsi="Calibri" w:cs="Calibri"/>
                <w:sz w:val="18"/>
                <w:szCs w:val="18"/>
              </w:rPr>
            </w:pPr>
            <w:hyperlink r:id="rId21" w:history="1">
              <w:r w:rsidRPr="0057340D">
                <w:rPr>
                  <w:rStyle w:val="Hyperlink"/>
                  <w:rFonts w:ascii="Calibri" w:hAnsi="Calibri" w:cs="Calibri"/>
                  <w:sz w:val="18"/>
                  <w:szCs w:val="18"/>
                </w:rPr>
                <w:t>Investors | Financial Information | Cyient</w:t>
              </w:r>
            </w:hyperlink>
          </w:p>
        </w:tc>
      </w:tr>
      <w:tr w:rsidR="008D4D94" w:rsidRPr="00EF48EF" w14:paraId="2059750E" w14:textId="77777777" w:rsidTr="007852CD">
        <w:trPr>
          <w:trHeight w:val="144"/>
        </w:trPr>
        <w:tc>
          <w:tcPr>
            <w:tcW w:w="655" w:type="dxa"/>
          </w:tcPr>
          <w:p w14:paraId="65C5FB2F" w14:textId="4870F30A" w:rsidR="008D4D94" w:rsidRPr="00EF48EF" w:rsidRDefault="008D4D94" w:rsidP="008D4D94">
            <w:pPr>
              <w:rPr>
                <w:rFonts w:ascii="Calibri" w:hAnsi="Calibri" w:cs="Calibri"/>
                <w:sz w:val="18"/>
                <w:szCs w:val="18"/>
              </w:rPr>
            </w:pPr>
            <w:r>
              <w:rPr>
                <w:rFonts w:ascii="Calibri" w:hAnsi="Calibri" w:cs="Calibri"/>
                <w:sz w:val="18"/>
                <w:szCs w:val="18"/>
              </w:rPr>
              <w:t>22</w:t>
            </w:r>
          </w:p>
        </w:tc>
        <w:tc>
          <w:tcPr>
            <w:tcW w:w="4937" w:type="dxa"/>
          </w:tcPr>
          <w:p w14:paraId="7742369A" w14:textId="446C7217" w:rsidR="008D4D94" w:rsidRPr="007852CD" w:rsidRDefault="008D4D94" w:rsidP="008D4D94">
            <w:pPr>
              <w:rPr>
                <w:rFonts w:ascii="Calibri" w:hAnsi="Calibri" w:cs="Calibri"/>
                <w:sz w:val="18"/>
                <w:szCs w:val="18"/>
              </w:rPr>
            </w:pPr>
            <w:r w:rsidRPr="007852CD">
              <w:rPr>
                <w:rFonts w:ascii="Calibri" w:hAnsi="Calibri" w:cs="Calibri"/>
                <w:sz w:val="18"/>
                <w:szCs w:val="18"/>
              </w:rPr>
              <w:t>Secretarial Compliance Report</w:t>
            </w:r>
          </w:p>
        </w:tc>
        <w:tc>
          <w:tcPr>
            <w:tcW w:w="4913" w:type="dxa"/>
          </w:tcPr>
          <w:p w14:paraId="4235ADCD" w14:textId="560DD0A9" w:rsidR="008D4D94" w:rsidRDefault="008D4D94" w:rsidP="008D4D94">
            <w:pPr>
              <w:rPr>
                <w:rFonts w:ascii="Calibri" w:hAnsi="Calibri" w:cs="Calibri"/>
                <w:sz w:val="18"/>
                <w:szCs w:val="18"/>
              </w:rPr>
            </w:pPr>
            <w:hyperlink r:id="rId22" w:history="1">
              <w:r w:rsidRPr="00F96405">
                <w:rPr>
                  <w:rStyle w:val="Hyperlink"/>
                  <w:rFonts w:ascii="Calibri" w:hAnsi="Calibri" w:cs="Calibri"/>
                  <w:sz w:val="18"/>
                  <w:szCs w:val="18"/>
                </w:rPr>
                <w:t>Annual Secretarial Compliance Report for the year ended 31 March 2024.pdf</w:t>
              </w:r>
            </w:hyperlink>
          </w:p>
        </w:tc>
      </w:tr>
      <w:tr w:rsidR="008D4D94" w:rsidRPr="00EF48EF" w14:paraId="3A5C36AF" w14:textId="77777777" w:rsidTr="007852CD">
        <w:trPr>
          <w:trHeight w:val="144"/>
        </w:trPr>
        <w:tc>
          <w:tcPr>
            <w:tcW w:w="655" w:type="dxa"/>
          </w:tcPr>
          <w:p w14:paraId="4393AA3E" w14:textId="21A3F380" w:rsidR="008D4D94" w:rsidRPr="00EF48EF" w:rsidRDefault="008D4D94" w:rsidP="008D4D94">
            <w:pPr>
              <w:rPr>
                <w:rFonts w:ascii="Calibri" w:hAnsi="Calibri" w:cs="Calibri"/>
                <w:sz w:val="18"/>
                <w:szCs w:val="18"/>
              </w:rPr>
            </w:pPr>
            <w:r>
              <w:rPr>
                <w:rFonts w:ascii="Calibri" w:hAnsi="Calibri" w:cs="Calibri"/>
                <w:sz w:val="18"/>
                <w:szCs w:val="18"/>
              </w:rPr>
              <w:t>23</w:t>
            </w:r>
          </w:p>
        </w:tc>
        <w:tc>
          <w:tcPr>
            <w:tcW w:w="4937" w:type="dxa"/>
          </w:tcPr>
          <w:p w14:paraId="12F6D8CE" w14:textId="251A5783" w:rsidR="008D4D94" w:rsidRPr="007852CD" w:rsidRDefault="008D4D94" w:rsidP="008D4D94">
            <w:pPr>
              <w:rPr>
                <w:rFonts w:ascii="Calibri" w:hAnsi="Calibri" w:cs="Calibri"/>
                <w:sz w:val="18"/>
                <w:szCs w:val="18"/>
              </w:rPr>
            </w:pPr>
            <w:r w:rsidRPr="007852CD">
              <w:rPr>
                <w:rFonts w:ascii="Calibri" w:hAnsi="Calibri" w:cs="Calibri"/>
                <w:sz w:val="18"/>
                <w:szCs w:val="18"/>
              </w:rPr>
              <w:t>Policy for determining materiality of events or information</w:t>
            </w:r>
          </w:p>
        </w:tc>
        <w:tc>
          <w:tcPr>
            <w:tcW w:w="4913" w:type="dxa"/>
          </w:tcPr>
          <w:p w14:paraId="22E806DE" w14:textId="5BA58B6A" w:rsidR="008D4D94" w:rsidRDefault="008D4D94" w:rsidP="008D4D94">
            <w:pPr>
              <w:rPr>
                <w:rFonts w:ascii="Calibri" w:hAnsi="Calibri" w:cs="Calibri"/>
                <w:sz w:val="18"/>
                <w:szCs w:val="18"/>
              </w:rPr>
            </w:pPr>
            <w:hyperlink r:id="rId23" w:history="1">
              <w:r w:rsidRPr="00E23EFD">
                <w:rPr>
                  <w:rStyle w:val="Hyperlink"/>
                  <w:rFonts w:ascii="Calibri" w:hAnsi="Calibri" w:cs="Calibri"/>
                  <w:sz w:val="18"/>
                  <w:szCs w:val="18"/>
                </w:rPr>
                <w:t>Policy to determine materiality.pdf</w:t>
              </w:r>
            </w:hyperlink>
            <w:r>
              <w:rPr>
                <w:rFonts w:ascii="Calibri" w:hAnsi="Calibri" w:cs="Calibri"/>
                <w:sz w:val="18"/>
                <w:szCs w:val="18"/>
              </w:rPr>
              <w:t>1</w:t>
            </w:r>
          </w:p>
        </w:tc>
      </w:tr>
      <w:tr w:rsidR="008D4D94" w:rsidRPr="00EF48EF" w14:paraId="55B46548" w14:textId="77777777" w:rsidTr="007852CD">
        <w:trPr>
          <w:trHeight w:val="144"/>
        </w:trPr>
        <w:tc>
          <w:tcPr>
            <w:tcW w:w="655" w:type="dxa"/>
          </w:tcPr>
          <w:p w14:paraId="3C3CF581" w14:textId="775E362A" w:rsidR="008D4D94" w:rsidRPr="00EF48EF" w:rsidRDefault="008D4D94" w:rsidP="008D4D94">
            <w:pPr>
              <w:rPr>
                <w:rFonts w:ascii="Calibri" w:hAnsi="Calibri" w:cs="Calibri"/>
                <w:sz w:val="18"/>
                <w:szCs w:val="18"/>
              </w:rPr>
            </w:pPr>
            <w:r>
              <w:rPr>
                <w:rFonts w:ascii="Calibri" w:hAnsi="Calibri" w:cs="Calibri"/>
                <w:sz w:val="18"/>
                <w:szCs w:val="18"/>
              </w:rPr>
              <w:t>24</w:t>
            </w:r>
          </w:p>
        </w:tc>
        <w:tc>
          <w:tcPr>
            <w:tcW w:w="4937" w:type="dxa"/>
          </w:tcPr>
          <w:p w14:paraId="09A316FB" w14:textId="091B0C66" w:rsidR="008D4D94" w:rsidRPr="007852CD" w:rsidRDefault="008D4D94" w:rsidP="008D4D94">
            <w:pPr>
              <w:rPr>
                <w:rFonts w:ascii="Calibri" w:hAnsi="Calibri" w:cs="Calibri"/>
                <w:sz w:val="18"/>
                <w:szCs w:val="18"/>
              </w:rPr>
            </w:pPr>
            <w:r w:rsidRPr="007852CD">
              <w:rPr>
                <w:rFonts w:ascii="Calibri" w:hAnsi="Calibri" w:cs="Calibri"/>
                <w:sz w:val="18"/>
                <w:szCs w:val="18"/>
              </w:rPr>
              <w:t>Disclosure of contact details of KMP authorised for the purpose of determining materiality of an event or information and for the purpose of making disclosures to stock exchange as required under Regulation 30(5) of SEBI (LODR) Regulations, 2015</w:t>
            </w:r>
          </w:p>
        </w:tc>
        <w:tc>
          <w:tcPr>
            <w:tcW w:w="4913" w:type="dxa"/>
          </w:tcPr>
          <w:p w14:paraId="50B548BD" w14:textId="77777777" w:rsidR="008D4D94" w:rsidRDefault="008D4D94" w:rsidP="008D4D94">
            <w:pPr>
              <w:rPr>
                <w:rFonts w:ascii="Calibri" w:hAnsi="Calibri" w:cs="Calibri"/>
                <w:sz w:val="18"/>
                <w:szCs w:val="18"/>
              </w:rPr>
            </w:pPr>
          </w:p>
        </w:tc>
      </w:tr>
      <w:tr w:rsidR="008D4D94" w:rsidRPr="00EF48EF" w14:paraId="028D0626" w14:textId="77777777" w:rsidTr="007852CD">
        <w:trPr>
          <w:trHeight w:val="144"/>
        </w:trPr>
        <w:tc>
          <w:tcPr>
            <w:tcW w:w="655" w:type="dxa"/>
          </w:tcPr>
          <w:p w14:paraId="530B6303" w14:textId="5C75A3EE" w:rsidR="008D4D94" w:rsidRPr="00EF48EF" w:rsidRDefault="008D4D94" w:rsidP="008D4D94">
            <w:pPr>
              <w:rPr>
                <w:rFonts w:ascii="Calibri" w:hAnsi="Calibri" w:cs="Calibri"/>
                <w:sz w:val="18"/>
                <w:szCs w:val="18"/>
              </w:rPr>
            </w:pPr>
            <w:r>
              <w:rPr>
                <w:rFonts w:ascii="Calibri" w:hAnsi="Calibri" w:cs="Calibri"/>
                <w:sz w:val="18"/>
                <w:szCs w:val="18"/>
              </w:rPr>
              <w:t>25</w:t>
            </w:r>
          </w:p>
        </w:tc>
        <w:tc>
          <w:tcPr>
            <w:tcW w:w="4937" w:type="dxa"/>
          </w:tcPr>
          <w:p w14:paraId="76E23D7B" w14:textId="4A24DC81" w:rsidR="008D4D94" w:rsidRPr="007852CD" w:rsidRDefault="008D4D94" w:rsidP="008D4D94">
            <w:pPr>
              <w:rPr>
                <w:rFonts w:ascii="Calibri" w:hAnsi="Calibri" w:cs="Calibri"/>
                <w:sz w:val="18"/>
                <w:szCs w:val="18"/>
              </w:rPr>
            </w:pPr>
            <w:r w:rsidRPr="007852CD">
              <w:rPr>
                <w:rFonts w:ascii="Calibri" w:hAnsi="Calibri" w:cs="Calibri"/>
                <w:sz w:val="18"/>
                <w:szCs w:val="18"/>
              </w:rPr>
              <w:t>Disclosures under Regulation 30(8) of SEBI (LODR) Regulations, 2015</w:t>
            </w:r>
          </w:p>
        </w:tc>
        <w:tc>
          <w:tcPr>
            <w:tcW w:w="4913" w:type="dxa"/>
          </w:tcPr>
          <w:p w14:paraId="605D9E41" w14:textId="77777777" w:rsidR="008D4D94" w:rsidRDefault="008D4D94" w:rsidP="008D4D94">
            <w:pPr>
              <w:rPr>
                <w:rFonts w:ascii="Calibri" w:hAnsi="Calibri" w:cs="Calibri"/>
                <w:sz w:val="18"/>
                <w:szCs w:val="18"/>
              </w:rPr>
            </w:pPr>
          </w:p>
        </w:tc>
      </w:tr>
      <w:tr w:rsidR="008D4D94" w:rsidRPr="00EF48EF" w14:paraId="6987BF41" w14:textId="77777777" w:rsidTr="007852CD">
        <w:trPr>
          <w:trHeight w:val="144"/>
        </w:trPr>
        <w:tc>
          <w:tcPr>
            <w:tcW w:w="655" w:type="dxa"/>
          </w:tcPr>
          <w:p w14:paraId="063971E2" w14:textId="3F5D3B20" w:rsidR="008D4D94" w:rsidRPr="00EF48EF" w:rsidRDefault="008D4D94" w:rsidP="008D4D94">
            <w:pPr>
              <w:rPr>
                <w:rFonts w:ascii="Calibri" w:hAnsi="Calibri" w:cs="Calibri"/>
                <w:sz w:val="18"/>
                <w:szCs w:val="18"/>
              </w:rPr>
            </w:pPr>
            <w:r>
              <w:rPr>
                <w:rFonts w:ascii="Calibri" w:hAnsi="Calibri" w:cs="Calibri"/>
                <w:sz w:val="18"/>
                <w:szCs w:val="18"/>
              </w:rPr>
              <w:t>26</w:t>
            </w:r>
          </w:p>
        </w:tc>
        <w:tc>
          <w:tcPr>
            <w:tcW w:w="4937" w:type="dxa"/>
          </w:tcPr>
          <w:p w14:paraId="64D2AACA" w14:textId="602D5EE3" w:rsidR="008D4D94" w:rsidRPr="007852CD" w:rsidRDefault="008D4D94" w:rsidP="008D4D94">
            <w:pPr>
              <w:rPr>
                <w:rFonts w:ascii="Calibri" w:hAnsi="Calibri" w:cs="Calibri"/>
                <w:sz w:val="18"/>
                <w:szCs w:val="18"/>
              </w:rPr>
            </w:pPr>
            <w:r w:rsidRPr="007852CD">
              <w:rPr>
                <w:rFonts w:ascii="Calibri" w:hAnsi="Calibri" w:cs="Calibri"/>
                <w:sz w:val="18"/>
                <w:szCs w:val="18"/>
              </w:rPr>
              <w:t>Statement of Deviations or variations as specified under Regulation 32 of SEBI (LODR) Regulations, 2015</w:t>
            </w:r>
          </w:p>
        </w:tc>
        <w:tc>
          <w:tcPr>
            <w:tcW w:w="4913" w:type="dxa"/>
          </w:tcPr>
          <w:p w14:paraId="00EEF05D" w14:textId="67AB8C0D" w:rsidR="008D4D94" w:rsidRDefault="008D4D94" w:rsidP="008D4D94">
            <w:pPr>
              <w:rPr>
                <w:rFonts w:ascii="Calibri" w:hAnsi="Calibri" w:cs="Calibri"/>
                <w:sz w:val="18"/>
                <w:szCs w:val="18"/>
              </w:rPr>
            </w:pPr>
            <w:r>
              <w:rPr>
                <w:rFonts w:ascii="Calibri" w:hAnsi="Calibri" w:cs="Calibri"/>
                <w:sz w:val="18"/>
                <w:szCs w:val="18"/>
              </w:rPr>
              <w:t>Not Applicable</w:t>
            </w:r>
          </w:p>
        </w:tc>
      </w:tr>
      <w:tr w:rsidR="008D4D94" w:rsidRPr="00EF48EF" w14:paraId="5EC333A4" w14:textId="77777777" w:rsidTr="007852CD">
        <w:trPr>
          <w:trHeight w:val="144"/>
        </w:trPr>
        <w:tc>
          <w:tcPr>
            <w:tcW w:w="655" w:type="dxa"/>
          </w:tcPr>
          <w:p w14:paraId="7189EA59" w14:textId="2957A470" w:rsidR="008D4D94" w:rsidRPr="00EF48EF" w:rsidRDefault="008D4D94" w:rsidP="008D4D94">
            <w:pPr>
              <w:rPr>
                <w:rFonts w:ascii="Calibri" w:hAnsi="Calibri" w:cs="Calibri"/>
                <w:sz w:val="18"/>
                <w:szCs w:val="18"/>
              </w:rPr>
            </w:pPr>
            <w:r>
              <w:rPr>
                <w:rFonts w:ascii="Calibri" w:hAnsi="Calibri" w:cs="Calibri"/>
                <w:sz w:val="18"/>
                <w:szCs w:val="18"/>
              </w:rPr>
              <w:lastRenderedPageBreak/>
              <w:t>27</w:t>
            </w:r>
          </w:p>
        </w:tc>
        <w:tc>
          <w:tcPr>
            <w:tcW w:w="4937" w:type="dxa"/>
          </w:tcPr>
          <w:p w14:paraId="52F04102" w14:textId="7385B27A" w:rsidR="008D4D94" w:rsidRPr="007852CD" w:rsidRDefault="008D4D94" w:rsidP="008D4D94">
            <w:pPr>
              <w:rPr>
                <w:rFonts w:ascii="Calibri" w:hAnsi="Calibri" w:cs="Calibri"/>
                <w:sz w:val="18"/>
                <w:szCs w:val="18"/>
              </w:rPr>
            </w:pPr>
            <w:r w:rsidRPr="007852CD">
              <w:rPr>
                <w:rFonts w:ascii="Calibri" w:hAnsi="Calibri" w:cs="Calibri"/>
                <w:sz w:val="18"/>
                <w:szCs w:val="18"/>
              </w:rPr>
              <w:t>Dividend Distribution Policy</w:t>
            </w:r>
          </w:p>
        </w:tc>
        <w:tc>
          <w:tcPr>
            <w:tcW w:w="4913" w:type="dxa"/>
          </w:tcPr>
          <w:p w14:paraId="65FABA1F" w14:textId="5C355DBC" w:rsidR="008D4D94" w:rsidRDefault="008D4D94" w:rsidP="008D4D94">
            <w:pPr>
              <w:rPr>
                <w:rFonts w:ascii="Calibri" w:hAnsi="Calibri" w:cs="Calibri"/>
                <w:sz w:val="18"/>
                <w:szCs w:val="18"/>
              </w:rPr>
            </w:pPr>
            <w:hyperlink r:id="rId24" w:history="1">
              <w:r w:rsidRPr="006D28BB">
                <w:rPr>
                  <w:rStyle w:val="Hyperlink"/>
                  <w:rFonts w:ascii="Calibri" w:hAnsi="Calibri" w:cs="Calibri"/>
                  <w:sz w:val="18"/>
                  <w:szCs w:val="18"/>
                </w:rPr>
                <w:t>Dividend Distribution Policy (FY</w:t>
              </w:r>
              <w:proofErr w:type="gramStart"/>
              <w:r w:rsidRPr="006D28BB">
                <w:rPr>
                  <w:rStyle w:val="Hyperlink"/>
                  <w:rFonts w:ascii="Calibri" w:hAnsi="Calibri" w:cs="Calibri"/>
                  <w:sz w:val="18"/>
                  <w:szCs w:val="18"/>
                </w:rPr>
                <w:t>22)[</w:t>
              </w:r>
              <w:proofErr w:type="gramEnd"/>
              <w:r w:rsidRPr="006D28BB">
                <w:rPr>
                  <w:rStyle w:val="Hyperlink"/>
                  <w:rFonts w:ascii="Calibri" w:hAnsi="Calibri" w:cs="Calibri"/>
                  <w:sz w:val="18"/>
                  <w:szCs w:val="18"/>
                </w:rPr>
                <w:t>21].pdf</w:t>
              </w:r>
            </w:hyperlink>
          </w:p>
        </w:tc>
      </w:tr>
      <w:tr w:rsidR="008D4D94" w:rsidRPr="00EF48EF" w14:paraId="38839FB0" w14:textId="77777777" w:rsidTr="002D496B">
        <w:trPr>
          <w:trHeight w:val="70"/>
        </w:trPr>
        <w:tc>
          <w:tcPr>
            <w:tcW w:w="655" w:type="dxa"/>
          </w:tcPr>
          <w:p w14:paraId="1CE29166" w14:textId="5EA14410" w:rsidR="008D4D94" w:rsidRPr="00EF48EF" w:rsidRDefault="008D4D94" w:rsidP="008D4D94">
            <w:pPr>
              <w:rPr>
                <w:rFonts w:ascii="Calibri" w:hAnsi="Calibri" w:cs="Calibri"/>
                <w:sz w:val="18"/>
                <w:szCs w:val="18"/>
              </w:rPr>
            </w:pPr>
            <w:r>
              <w:rPr>
                <w:rFonts w:ascii="Calibri" w:hAnsi="Calibri" w:cs="Calibri"/>
                <w:sz w:val="18"/>
                <w:szCs w:val="18"/>
              </w:rPr>
              <w:t>28</w:t>
            </w:r>
          </w:p>
        </w:tc>
        <w:tc>
          <w:tcPr>
            <w:tcW w:w="4937" w:type="dxa"/>
          </w:tcPr>
          <w:p w14:paraId="3AF0C6FA" w14:textId="6EC4EF44" w:rsidR="008D4D94" w:rsidRPr="004362AD" w:rsidRDefault="008D4D94" w:rsidP="008D4D94">
            <w:pPr>
              <w:rPr>
                <w:rFonts w:ascii="Calibri" w:hAnsi="Calibri" w:cs="Calibri"/>
                <w:sz w:val="18"/>
                <w:szCs w:val="18"/>
              </w:rPr>
            </w:pPr>
            <w:r w:rsidRPr="007852CD">
              <w:rPr>
                <w:rFonts w:ascii="Calibri" w:hAnsi="Calibri" w:cs="Calibri"/>
                <w:sz w:val="18"/>
                <w:szCs w:val="18"/>
              </w:rPr>
              <w:t>Annual Return</w:t>
            </w:r>
          </w:p>
        </w:tc>
        <w:tc>
          <w:tcPr>
            <w:tcW w:w="4913" w:type="dxa"/>
          </w:tcPr>
          <w:p w14:paraId="420E4541" w14:textId="0D4B5CF4" w:rsidR="008D4D94" w:rsidRDefault="008D4D94" w:rsidP="008D4D94">
            <w:pPr>
              <w:rPr>
                <w:rFonts w:ascii="Calibri" w:hAnsi="Calibri" w:cs="Calibri"/>
                <w:sz w:val="18"/>
                <w:szCs w:val="18"/>
              </w:rPr>
            </w:pPr>
            <w:hyperlink r:id="rId25" w:history="1">
              <w:r w:rsidRPr="002D496B">
                <w:rPr>
                  <w:rStyle w:val="Hyperlink"/>
                  <w:rFonts w:ascii="Calibri" w:hAnsi="Calibri" w:cs="Calibri"/>
                  <w:sz w:val="18"/>
                  <w:szCs w:val="18"/>
                </w:rPr>
                <w:t>A91nzop4r_8lnc6o_858.tmp.pdf</w:t>
              </w:r>
            </w:hyperlink>
          </w:p>
        </w:tc>
      </w:tr>
      <w:tr w:rsidR="008D4D94" w:rsidRPr="00EF48EF" w14:paraId="3D56B79F" w14:textId="77777777" w:rsidTr="007852CD">
        <w:trPr>
          <w:trHeight w:val="144"/>
        </w:trPr>
        <w:tc>
          <w:tcPr>
            <w:tcW w:w="655" w:type="dxa"/>
          </w:tcPr>
          <w:p w14:paraId="0B22E738" w14:textId="4B1B5C7F" w:rsidR="008D4D94" w:rsidRPr="00EF48EF" w:rsidRDefault="008D4D94" w:rsidP="008D4D94">
            <w:pPr>
              <w:rPr>
                <w:rFonts w:ascii="Calibri" w:hAnsi="Calibri" w:cs="Calibri"/>
                <w:sz w:val="18"/>
                <w:szCs w:val="18"/>
              </w:rPr>
            </w:pPr>
            <w:r>
              <w:rPr>
                <w:rFonts w:ascii="Calibri" w:hAnsi="Calibri" w:cs="Calibri"/>
                <w:sz w:val="18"/>
                <w:szCs w:val="18"/>
              </w:rPr>
              <w:t>29</w:t>
            </w:r>
          </w:p>
        </w:tc>
        <w:tc>
          <w:tcPr>
            <w:tcW w:w="4937" w:type="dxa"/>
          </w:tcPr>
          <w:p w14:paraId="550D0B23" w14:textId="0A084480" w:rsidR="008D4D94" w:rsidRPr="007852CD" w:rsidRDefault="008D4D94" w:rsidP="008D4D94">
            <w:pPr>
              <w:rPr>
                <w:rFonts w:ascii="Calibri" w:hAnsi="Calibri" w:cs="Calibri"/>
                <w:sz w:val="18"/>
                <w:szCs w:val="18"/>
              </w:rPr>
            </w:pPr>
            <w:r w:rsidRPr="007852CD">
              <w:rPr>
                <w:rFonts w:ascii="Calibri" w:hAnsi="Calibri" w:cs="Calibri"/>
                <w:sz w:val="18"/>
                <w:szCs w:val="18"/>
              </w:rPr>
              <w:t>Memorandum and Articles of Association</w:t>
            </w:r>
          </w:p>
        </w:tc>
        <w:tc>
          <w:tcPr>
            <w:tcW w:w="4913" w:type="dxa"/>
          </w:tcPr>
          <w:p w14:paraId="7071159A" w14:textId="77777777" w:rsidR="008D4D94" w:rsidRDefault="008D4D94" w:rsidP="008D4D94">
            <w:pPr>
              <w:rPr>
                <w:rFonts w:ascii="Calibri" w:hAnsi="Calibri" w:cs="Calibri"/>
                <w:sz w:val="18"/>
                <w:szCs w:val="18"/>
              </w:rPr>
            </w:pPr>
          </w:p>
        </w:tc>
      </w:tr>
      <w:tr w:rsidR="008D4D94" w:rsidRPr="00EF48EF" w14:paraId="45587C66" w14:textId="77777777" w:rsidTr="007852CD">
        <w:trPr>
          <w:trHeight w:val="435"/>
        </w:trPr>
        <w:tc>
          <w:tcPr>
            <w:tcW w:w="655" w:type="dxa"/>
          </w:tcPr>
          <w:p w14:paraId="43873939" w14:textId="7E6C5A52" w:rsidR="008D4D94" w:rsidRPr="00EF48EF" w:rsidRDefault="008D4D94" w:rsidP="008D4D94">
            <w:pPr>
              <w:rPr>
                <w:rFonts w:ascii="Calibri" w:hAnsi="Calibri" w:cs="Calibri"/>
                <w:sz w:val="18"/>
                <w:szCs w:val="18"/>
              </w:rPr>
            </w:pPr>
            <w:r>
              <w:rPr>
                <w:rFonts w:ascii="Calibri" w:hAnsi="Calibri" w:cs="Calibri"/>
                <w:sz w:val="18"/>
                <w:szCs w:val="18"/>
              </w:rPr>
              <w:t>30</w:t>
            </w:r>
          </w:p>
        </w:tc>
        <w:tc>
          <w:tcPr>
            <w:tcW w:w="4937" w:type="dxa"/>
          </w:tcPr>
          <w:p w14:paraId="35AB2995" w14:textId="385555AB" w:rsidR="008D4D94" w:rsidRPr="007852CD" w:rsidRDefault="008D4D94" w:rsidP="008D4D94">
            <w:pPr>
              <w:rPr>
                <w:rFonts w:ascii="Calibri" w:hAnsi="Calibri" w:cs="Calibri"/>
                <w:sz w:val="18"/>
                <w:szCs w:val="18"/>
              </w:rPr>
            </w:pPr>
            <w:r w:rsidRPr="007852CD">
              <w:rPr>
                <w:rFonts w:ascii="Calibri" w:hAnsi="Calibri" w:cs="Calibri"/>
                <w:sz w:val="18"/>
                <w:szCs w:val="18"/>
              </w:rPr>
              <w:t>Employee Benefit Scheme- RSU Plan</w:t>
            </w:r>
          </w:p>
        </w:tc>
        <w:tc>
          <w:tcPr>
            <w:tcW w:w="4913" w:type="dxa"/>
          </w:tcPr>
          <w:p w14:paraId="026705DC" w14:textId="77777777" w:rsidR="008D4D94" w:rsidRDefault="008D4D94" w:rsidP="008D4D94">
            <w:pPr>
              <w:rPr>
                <w:rFonts w:ascii="Calibri" w:hAnsi="Calibri" w:cs="Calibri"/>
                <w:sz w:val="18"/>
                <w:szCs w:val="18"/>
              </w:rPr>
            </w:pPr>
          </w:p>
        </w:tc>
      </w:tr>
    </w:tbl>
    <w:p w14:paraId="45295619" w14:textId="77777777" w:rsidR="00E77907" w:rsidRPr="00EF48EF" w:rsidRDefault="00E77907">
      <w:pPr>
        <w:rPr>
          <w:rFonts w:ascii="Calibri" w:hAnsi="Calibri" w:cs="Calibri"/>
          <w:sz w:val="18"/>
          <w:szCs w:val="18"/>
        </w:rPr>
      </w:pPr>
    </w:p>
    <w:sectPr w:rsidR="00E77907" w:rsidRPr="00EF4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07"/>
    <w:rsid w:val="00084AD6"/>
    <w:rsid w:val="000B6730"/>
    <w:rsid w:val="001A6089"/>
    <w:rsid w:val="002B219C"/>
    <w:rsid w:val="002D496B"/>
    <w:rsid w:val="003347D7"/>
    <w:rsid w:val="003977C0"/>
    <w:rsid w:val="004362AD"/>
    <w:rsid w:val="004D559A"/>
    <w:rsid w:val="0057340D"/>
    <w:rsid w:val="005E2491"/>
    <w:rsid w:val="0066553C"/>
    <w:rsid w:val="006D28BB"/>
    <w:rsid w:val="006F31A4"/>
    <w:rsid w:val="007002BE"/>
    <w:rsid w:val="007722E6"/>
    <w:rsid w:val="007852CD"/>
    <w:rsid w:val="00871D8B"/>
    <w:rsid w:val="008D4D94"/>
    <w:rsid w:val="009C635E"/>
    <w:rsid w:val="00A335F6"/>
    <w:rsid w:val="00A4615C"/>
    <w:rsid w:val="00B2499A"/>
    <w:rsid w:val="00DF228B"/>
    <w:rsid w:val="00E23EFD"/>
    <w:rsid w:val="00E37F8A"/>
    <w:rsid w:val="00E77907"/>
    <w:rsid w:val="00EF48EF"/>
    <w:rsid w:val="00F96405"/>
    <w:rsid w:val="00FB232B"/>
    <w:rsid w:val="0B0D798B"/>
    <w:rsid w:val="32C76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21BC"/>
  <w15:chartTrackingRefBased/>
  <w15:docId w15:val="{E1C43CBC-0DEC-4D59-A5BA-FF6D2FED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907"/>
    <w:rPr>
      <w:rFonts w:eastAsiaTheme="majorEastAsia" w:cstheme="majorBidi"/>
      <w:color w:val="272727" w:themeColor="text1" w:themeTint="D8"/>
    </w:rPr>
  </w:style>
  <w:style w:type="paragraph" w:styleId="Title">
    <w:name w:val="Title"/>
    <w:basedOn w:val="Normal"/>
    <w:next w:val="Normal"/>
    <w:link w:val="TitleChar"/>
    <w:uiPriority w:val="10"/>
    <w:qFormat/>
    <w:rsid w:val="00E77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907"/>
    <w:pPr>
      <w:spacing w:before="160"/>
      <w:jc w:val="center"/>
    </w:pPr>
    <w:rPr>
      <w:i/>
      <w:iCs/>
      <w:color w:val="404040" w:themeColor="text1" w:themeTint="BF"/>
    </w:rPr>
  </w:style>
  <w:style w:type="character" w:customStyle="1" w:styleId="QuoteChar">
    <w:name w:val="Quote Char"/>
    <w:basedOn w:val="DefaultParagraphFont"/>
    <w:link w:val="Quote"/>
    <w:uiPriority w:val="29"/>
    <w:rsid w:val="00E77907"/>
    <w:rPr>
      <w:i/>
      <w:iCs/>
      <w:color w:val="404040" w:themeColor="text1" w:themeTint="BF"/>
    </w:rPr>
  </w:style>
  <w:style w:type="paragraph" w:styleId="ListParagraph">
    <w:name w:val="List Paragraph"/>
    <w:basedOn w:val="Normal"/>
    <w:uiPriority w:val="34"/>
    <w:qFormat/>
    <w:rsid w:val="00E77907"/>
    <w:pPr>
      <w:ind w:left="720"/>
      <w:contextualSpacing/>
    </w:pPr>
  </w:style>
  <w:style w:type="character" w:styleId="IntenseEmphasis">
    <w:name w:val="Intense Emphasis"/>
    <w:basedOn w:val="DefaultParagraphFont"/>
    <w:uiPriority w:val="21"/>
    <w:qFormat/>
    <w:rsid w:val="00E77907"/>
    <w:rPr>
      <w:i/>
      <w:iCs/>
      <w:color w:val="0F4761" w:themeColor="accent1" w:themeShade="BF"/>
    </w:rPr>
  </w:style>
  <w:style w:type="paragraph" w:styleId="IntenseQuote">
    <w:name w:val="Intense Quote"/>
    <w:basedOn w:val="Normal"/>
    <w:next w:val="Normal"/>
    <w:link w:val="IntenseQuoteChar"/>
    <w:uiPriority w:val="30"/>
    <w:qFormat/>
    <w:rsid w:val="00E77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907"/>
    <w:rPr>
      <w:i/>
      <w:iCs/>
      <w:color w:val="0F4761" w:themeColor="accent1" w:themeShade="BF"/>
    </w:rPr>
  </w:style>
  <w:style w:type="character" w:styleId="IntenseReference">
    <w:name w:val="Intense Reference"/>
    <w:basedOn w:val="DefaultParagraphFont"/>
    <w:uiPriority w:val="32"/>
    <w:qFormat/>
    <w:rsid w:val="00E77907"/>
    <w:rPr>
      <w:b/>
      <w:bCs/>
      <w:smallCaps/>
      <w:color w:val="0F4761" w:themeColor="accent1" w:themeShade="BF"/>
      <w:spacing w:val="5"/>
    </w:rPr>
  </w:style>
  <w:style w:type="table" w:styleId="TableGrid">
    <w:name w:val="Table Grid"/>
    <w:basedOn w:val="TableNormal"/>
    <w:uiPriority w:val="39"/>
    <w:rsid w:val="00E7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907"/>
    <w:rPr>
      <w:color w:val="467886" w:themeColor="hyperlink"/>
      <w:u w:val="single"/>
    </w:rPr>
  </w:style>
  <w:style w:type="character" w:styleId="UnresolvedMention">
    <w:name w:val="Unresolved Mention"/>
    <w:basedOn w:val="DefaultParagraphFont"/>
    <w:uiPriority w:val="99"/>
    <w:semiHidden/>
    <w:unhideWhenUsed/>
    <w:rsid w:val="00E77907"/>
    <w:rPr>
      <w:color w:val="605E5C"/>
      <w:shd w:val="clear" w:color="auto" w:fill="E1DFDD"/>
    </w:rPr>
  </w:style>
  <w:style w:type="character" w:styleId="FollowedHyperlink">
    <w:name w:val="FollowedHyperlink"/>
    <w:basedOn w:val="DefaultParagraphFont"/>
    <w:uiPriority w:val="99"/>
    <w:semiHidden/>
    <w:unhideWhenUsed/>
    <w:rsid w:val="002B21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93021">
      <w:bodyDiv w:val="1"/>
      <w:marLeft w:val="0"/>
      <w:marRight w:val="0"/>
      <w:marTop w:val="0"/>
      <w:marBottom w:val="0"/>
      <w:divBdr>
        <w:top w:val="none" w:sz="0" w:space="0" w:color="auto"/>
        <w:left w:val="none" w:sz="0" w:space="0" w:color="auto"/>
        <w:bottom w:val="none" w:sz="0" w:space="0" w:color="auto"/>
        <w:right w:val="none" w:sz="0" w:space="0" w:color="auto"/>
      </w:divBdr>
    </w:div>
    <w:div w:id="14089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ient.com/contact-us" TargetMode="External"/><Relationship Id="rId13" Type="http://schemas.openxmlformats.org/officeDocument/2006/relationships/hyperlink" Target="https://www.cyient.com/hubfs/2025/Investors/Statutory%20Filings/Q3/Shareholding%20Pattern%20-%2031%20December%202024.pdf" TargetMode="External"/><Relationship Id="rId18" Type="http://schemas.openxmlformats.org/officeDocument/2006/relationships/hyperlink" Target="https://www.cyient.com/investors/financial-informatio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yient.com/investors/financial-information" TargetMode="External"/><Relationship Id="rId7" Type="http://schemas.openxmlformats.org/officeDocument/2006/relationships/hyperlink" Target="https://cdn2.hubspot.net/hubfs/5724847/FY_19_Revamp_Assets_Website/Investors%20/Corporate%20Governance/Material%20subsidiaries%20Policy.pdf" TargetMode="External"/><Relationship Id="rId12" Type="http://schemas.openxmlformats.org/officeDocument/2006/relationships/hyperlink" Target="https://www.cyient.com/hubfs/2024/Investors/Annual%20Report/Cyient_Annual_Report_2024.pdf" TargetMode="External"/><Relationship Id="rId17" Type="http://schemas.openxmlformats.org/officeDocument/2006/relationships/hyperlink" Target="https://www.cyient.com/investors/financial-information" TargetMode="External"/><Relationship Id="rId25" Type="http://schemas.openxmlformats.org/officeDocument/2006/relationships/hyperlink" Target="https://www.cyient.com/hubfs/2025/Investors/Resource%20Center/Annual%20Return%20%202024%20-%20MGT-7.pdf" TargetMode="External"/><Relationship Id="rId2" Type="http://schemas.openxmlformats.org/officeDocument/2006/relationships/settings" Target="settings.xml"/><Relationship Id="rId16" Type="http://schemas.openxmlformats.org/officeDocument/2006/relationships/hyperlink" Target="https://www.cyient.com/investors/financial-information" TargetMode="External"/><Relationship Id="rId20" Type="http://schemas.openxmlformats.org/officeDocument/2006/relationships/hyperlink" Target="https://www.cyient.com/investors/statutory-filings" TargetMode="External"/><Relationship Id="rId1" Type="http://schemas.openxmlformats.org/officeDocument/2006/relationships/styles" Target="styles.xml"/><Relationship Id="rId6" Type="http://schemas.openxmlformats.org/officeDocument/2006/relationships/hyperlink" Target="https://www.cyient.com/hubfs/Statutory_information/Whistle_Blower_Policy__Procedure-1.pdf" TargetMode="External"/><Relationship Id="rId11" Type="http://schemas.openxmlformats.org/officeDocument/2006/relationships/hyperlink" Target="https://www.cyient.com/hubfs/2025/Investors/Statutory%20Filings/Q3/Financial%20Results%20For%20The%20Quarter%20And%20Nine%20Months%20Ended%2031%20December%202024.pdf" TargetMode="External"/><Relationship Id="rId24" Type="http://schemas.openxmlformats.org/officeDocument/2006/relationships/hyperlink" Target="https://www.cyient.com/hubfs/2021/investors/corporate-governance/Dividend%20Distribution%20Policy%20(FY22)%5B21%5D.pdf" TargetMode="External"/><Relationship Id="rId5" Type="http://schemas.openxmlformats.org/officeDocument/2006/relationships/hyperlink" Target="https://www.cyient.com/hubfs/Statutory_information/Code_of_Conduct.pdf" TargetMode="External"/><Relationship Id="rId15" Type="http://schemas.openxmlformats.org/officeDocument/2006/relationships/hyperlink" Target="https://www.cyient.com/investors/financial-information" TargetMode="External"/><Relationship Id="rId23" Type="http://schemas.openxmlformats.org/officeDocument/2006/relationships/hyperlink" Target="https://cdn2.hubspot.net/hubfs/5724847/FY_19_Revamp_Assets_Website/Investors%20/Corporate%20Governance/Policy%20to%20determine%20materiality.pdf" TargetMode="External"/><Relationship Id="rId10" Type="http://schemas.openxmlformats.org/officeDocument/2006/relationships/hyperlink" Target="https://www.cyient.com/hubfs/2025/Investors/Statutory%20Filings/Q3/Intimation%20for%20Board%20Of%20Directors%20Meeting.pdf" TargetMode="External"/><Relationship Id="rId19" Type="http://schemas.openxmlformats.org/officeDocument/2006/relationships/hyperlink" Target="https://www.cyient.com/investors/statutory-filings" TargetMode="External"/><Relationship Id="rId4" Type="http://schemas.openxmlformats.org/officeDocument/2006/relationships/hyperlink" Target="https://www.cyient.com/" TargetMode="External"/><Relationship Id="rId9" Type="http://schemas.openxmlformats.org/officeDocument/2006/relationships/hyperlink" Target="https://www.cyient.com/contact-us" TargetMode="External"/><Relationship Id="rId14" Type="http://schemas.openxmlformats.org/officeDocument/2006/relationships/hyperlink" Target="https://cdn2.hubspot.net/hubfs/5724847/FY_19_Revamp_Assets_Website/Investors%20/Corporate%20Governance/Cyient-Agreement-page-1-16-files-merged.pdf" TargetMode="External"/><Relationship Id="rId22" Type="http://schemas.openxmlformats.org/officeDocument/2006/relationships/hyperlink" Target="https://www.cyient.com/hubfs/2024/Investors/STATUTORY%20FILINGS/Annual%20Secretarial%20Compliance%20Report%20for%20the%20year%20ended%2031%20March%20202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Cyient Limited</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Dharmapuri Vagdevi</dc:creator>
  <cp:keywords/>
  <dc:description/>
  <cp:lastModifiedBy>Ravikumar Nukala</cp:lastModifiedBy>
  <cp:revision>7</cp:revision>
  <dcterms:created xsi:type="dcterms:W3CDTF">2025-03-17T06:51:00Z</dcterms:created>
  <dcterms:modified xsi:type="dcterms:W3CDTF">2025-03-22T05:49:00Z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b49050-d2ca-4b82-83d8-3fed8b20fa0b_Enabled">
    <vt:lpwstr>true</vt:lpwstr>
  </property>
  <property fmtid="{D5CDD505-2E9C-101B-9397-08002B2CF9AE}" pid="3" name="MSIP_Label_0cb49050-d2ca-4b82-83d8-3fed8b20fa0b_SetDate">
    <vt:lpwstr>2025-03-06T11:17:50Z</vt:lpwstr>
  </property>
  <property fmtid="{D5CDD505-2E9C-101B-9397-08002B2CF9AE}" pid="4" name="MSIP_Label_0cb49050-d2ca-4b82-83d8-3fed8b20fa0b_Method">
    <vt:lpwstr>Standard</vt:lpwstr>
  </property>
  <property fmtid="{D5CDD505-2E9C-101B-9397-08002B2CF9AE}" pid="5" name="MSIP_Label_0cb49050-d2ca-4b82-83d8-3fed8b20fa0b_Name">
    <vt:lpwstr>Public</vt:lpwstr>
  </property>
  <property fmtid="{D5CDD505-2E9C-101B-9397-08002B2CF9AE}" pid="6" name="MSIP_Label_0cb49050-d2ca-4b82-83d8-3fed8b20fa0b_SiteId">
    <vt:lpwstr>2d6b0cf3-57fa-4619-abf9-d13e1ef2352a</vt:lpwstr>
  </property>
  <property fmtid="{D5CDD505-2E9C-101B-9397-08002B2CF9AE}" pid="7" name="MSIP_Label_0cb49050-d2ca-4b82-83d8-3fed8b20fa0b_ActionId">
    <vt:lpwstr>47f6d9fb-b085-4fca-a674-7eb0314ca38c</vt:lpwstr>
  </property>
  <property fmtid="{D5CDD505-2E9C-101B-9397-08002B2CF9AE}" pid="8" name="MSIP_Label_0cb49050-d2ca-4b82-83d8-3fed8b20fa0b_ContentBits">
    <vt:lpwstr>0</vt:lpwstr>
  </property>
  <property fmtid="{D5CDD505-2E9C-101B-9397-08002B2CF9AE}" pid="9" name="MSIP_Label_0cb49050-d2ca-4b82-83d8-3fed8b20fa0b_Tag">
    <vt:lpwstr>10, 3, 0, 1</vt:lpwstr>
  </property>
</Properties>
</file>